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40" w:before="0" w:after="80"/>
        <w:jc w:val="center"/>
        <w:rPr/>
      </w:pPr>
      <w:r>
        <w:rPr>
          <w:b/>
          <w:bCs/>
          <w:color w:val="2E5A88"/>
          <w:sz w:val="30"/>
          <w:szCs w:val="30"/>
        </w:rPr>
        <w:t>THE COMMON STANDARD</w:t>
      </w:r>
    </w:p>
    <w:p>
      <w:pPr>
        <w:pStyle w:val="Normal1"/>
        <w:pBdr>
          <w:bottom w:val="single" w:sz="6" w:space="8" w:color="9DB8D2"/>
        </w:pBdr>
        <w:spacing w:lineRule="auto" w:line="240" w:before="0" w:after="600"/>
        <w:jc w:val="center"/>
        <w:rPr/>
      </w:pPr>
      <w:r>
        <w:rPr>
          <w:i/>
          <w:iCs/>
          <w:color w:val="666666"/>
          <w:sz w:val="20"/>
          <w:szCs w:val="20"/>
        </w:rPr>
        <w:t>A framework for community organization development</w:t>
      </w:r>
    </w:p>
    <w:p>
      <w:pPr>
        <w:pStyle w:val="Normal1"/>
        <w:spacing w:lineRule="auto" w:line="240" w:before="0" w:after="400"/>
        <w:rPr/>
      </w:pPr>
      <w:r>
        <w:rPr/>
      </w:r>
    </w:p>
    <w:p>
      <w:pPr>
        <w:pStyle w:val="Normal1"/>
        <w:spacing w:lineRule="auto" w:line="240" w:before="0" w:after="60"/>
        <w:jc w:val="center"/>
        <w:rPr/>
      </w:pPr>
      <w:r>
        <w:rPr>
          <w:b/>
          <w:bCs/>
          <w:color w:val="1F3D5C"/>
          <w:sz w:val="56"/>
          <w:szCs w:val="56"/>
        </w:rPr>
        <w:t>Universal Organization</w:t>
      </w:r>
    </w:p>
    <w:p>
      <w:pPr>
        <w:pStyle w:val="Normal1"/>
        <w:spacing w:lineRule="auto" w:line="240" w:before="0" w:after="200"/>
        <w:jc w:val="center"/>
        <w:rPr/>
      </w:pPr>
      <w:r>
        <w:rPr>
          <w:b/>
          <w:bCs/>
          <w:color w:val="1F3D5C"/>
          <w:sz w:val="56"/>
          <w:szCs w:val="56"/>
        </w:rPr>
        <w:t>Development Template</w:t>
      </w:r>
    </w:p>
    <w:p>
      <w:pPr>
        <w:pStyle w:val="Normal1"/>
        <w:spacing w:lineRule="auto" w:line="240" w:before="0" w:after="1000"/>
        <w:jc w:val="center"/>
        <w:rPr/>
      </w:pPr>
      <w:r>
        <w:rPr>
          <w:color w:val="555555"/>
          <w:sz w:val="24"/>
          <w:szCs w:val="24"/>
        </w:rPr>
        <w:t>A structured, fill-in roadmap for building a legitimate, accountable community organization</w:t>
      </w:r>
    </w:p>
    <w:p>
      <w:pPr>
        <w:pStyle w:val="Normal1"/>
        <w:spacing w:lineRule="auto" w:line="240" w:before="0" w:after="1400"/>
        <w:rPr/>
      </w:pPr>
      <w:r>
        <w:rPr/>
      </w:r>
    </w:p>
    <w:p>
      <w:pPr>
        <w:pStyle w:val="Normal1"/>
        <w:spacing w:lineRule="auto" w:line="240" w:before="0" w:after="40"/>
        <w:jc w:val="center"/>
        <w:rPr/>
      </w:pPr>
      <w:r>
        <w:rPr>
          <w:b/>
          <w:bCs/>
          <w:color w:val="333333"/>
        </w:rPr>
        <w:t>Version 2.3</w:t>
      </w:r>
    </w:p>
    <w:p>
      <w:pPr>
        <w:pStyle w:val="Normal1"/>
        <w:spacing w:lineRule="auto" w:line="240" w:before="0" w:after="40"/>
        <w:jc w:val="center"/>
        <w:rPr/>
      </w:pPr>
      <w:r>
        <w:rPr>
          <w:color w:val="555555"/>
          <w:sz w:val="20"/>
          <w:szCs w:val="20"/>
        </w:rPr>
        <w:t>The Common Standard</w:t>
      </w:r>
    </w:p>
    <w:p>
      <w:pPr>
        <w:sectPr>
          <w:headerReference w:type="default" r:id="rId2"/>
          <w:footerReference w:type="default" r:id="rId3"/>
          <w:type w:val="nextPage"/>
          <w:pgSz w:w="12240" w:h="15840"/>
          <w:pgMar w:left="1440" w:right="1440" w:gutter="0" w:header="720" w:top="1440" w:footer="720" w:bottom="1440"/>
          <w:pgNumType w:start="1" w:fmt="decimal"/>
          <w:formProt w:val="false"/>
          <w:textDirection w:val="lrTb"/>
          <w:docGrid w:type="default" w:linePitch="100" w:charSpace="4096"/>
        </w:sectPr>
        <w:pStyle w:val="Normal1"/>
        <w:spacing w:lineRule="auto" w:line="240"/>
        <w:jc w:val="center"/>
        <w:rPr/>
      </w:pPr>
      <w:r>
        <w:rPr>
          <w:color w:val="555555"/>
          <w:sz w:val="20"/>
          <w:szCs w:val="20"/>
        </w:rPr>
        <w:t>Created by Jordan W.  ·  © 2026</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Purpose</w:t>
      </w:r>
    </w:p>
    <w:p>
      <w:pPr>
        <w:pStyle w:val="Normal1"/>
        <w:spacing w:lineRule="auto" w:line="276" w:before="0" w:after="160"/>
        <w:rPr/>
      </w:pPr>
      <w:r>
        <w:rPr/>
        <w:t>The Universal Organization Development Template (UODT) exists to help anyone build a community organization the right way — even with no prior background in how organizations are structured, governed, or run. It is written especially for groups that organize around readiness, preparedness, or community security: groups whose work is legitimate, but whose structure, if left informal, can be misread by the public, the press, and local officials.</w:t>
      </w:r>
    </w:p>
    <w:p>
      <w:pPr>
        <w:pStyle w:val="Normal1"/>
        <w:spacing w:lineRule="auto" w:line="276" w:before="0" w:after="160"/>
        <w:rPr/>
      </w:pPr>
      <w:r>
        <w:rPr/>
        <w:t>This template answers that problem with structure. It is not a manual of tactics or a catalog of equipment. It is a roadmap for becoming an organization — with a clear identity, a defined chain of leadership, real membership and conduct standards, disciplined training administration, an honest relationship with the community, and the records and accountability that hold it all together. A group that builds these things does not have to argue that it is legitimate. It simply is, in plain view.</w:t>
      </w:r>
    </w:p>
    <w:p>
      <w:pPr>
        <w:pStyle w:val="Normal1"/>
        <w:spacing w:lineRule="auto" w:line="276" w:before="0" w:after="160"/>
        <w:rPr/>
      </w:pPr>
      <w:r>
        <w:rPr/>
        <w:t>Where the template provides examples, they are drawn from a fictionalized model organization. Adapt them; do not copy them. Your group’s mission, area, membership, and local law are yours to define. The template gives you the questions and the scaffolding; the answers are yours.</w:t>
      </w:r>
    </w:p>
    <w:tbl>
      <w:tblPr>
        <w:tblStyle w:val="Table1"/>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The idea this whole template is built on</w:t>
            </w:r>
          </w:p>
          <w:p>
            <w:pPr>
              <w:pStyle w:val="Normal1"/>
              <w:widowControl w:val="false"/>
              <w:spacing w:lineRule="auto" w:line="276" w:before="0" w:after="160"/>
              <w:rPr/>
            </w:pPr>
            <w:r>
              <w:rPr>
                <w:sz w:val="21"/>
                <w:szCs w:val="21"/>
              </w:rPr>
              <w:t>Legitimacy is not something you claim — it is something you build. A group with no visible governance, standards, or community role reads as a private band, whatever its intentions. The same group, with structure and accountability genuinely in place, reads as what it is: an organized, lawful, civic body. Every Part that follows is a tool for that conversion. (This idea is developed fully in Part I.)</w:t>
            </w:r>
          </w:p>
        </w:tc>
      </w:tr>
    </w:tbl>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ECEBE1" w:val="clear"/>
          </w:tcPr>
          <w:p>
            <w:pPr>
              <w:pStyle w:val="Normal1"/>
              <w:widowControl w:val="false"/>
              <w:spacing w:lineRule="auto" w:line="276" w:before="0" w:after="100"/>
              <w:rPr/>
            </w:pPr>
            <w:r>
              <w:rPr>
                <w:b/>
                <w:sz w:val="20"/>
                <w:szCs w:val="20"/>
              </w:rPr>
              <w:t>About this copy</w:t>
            </w:r>
          </w:p>
          <w:p>
            <w:pPr>
              <w:pStyle w:val="Normal1"/>
              <w:widowControl w:val="false"/>
              <w:spacing w:lineRule="auto" w:line="276" w:before="0" w:after="100"/>
              <w:rPr/>
            </w:pPr>
            <w:r>
              <w:rPr/>
              <w:t>This PDF is the canonical, official version of the Universal Organization Development Template. It is provided as a stable reference so that any copy can be traced back to an authoritative source. You are free to create your own editable version to fill in and adapt, in keeping with the License &amp; Terms at the end of this document — including the requirement to attribute the original and to mark any significant changes as your own. This template was previously published under the name Genesis Project. The publisher name changed with version 2.2; the author, terms, and canonical home at uodt.org are unchanged.</w:t>
            </w:r>
          </w:p>
        </w:tc>
      </w:tr>
    </w:tbl>
    <w:p>
      <w:pPr>
        <w:pStyle w:val="Heading1"/>
        <w:keepNext w:val="false"/>
        <w:keepLines w:val="false"/>
        <w:pBdr>
          <w:bottom w:val="single" w:sz="8" w:space="6" w:color="2E5A88"/>
        </w:pBdr>
        <w:spacing w:lineRule="auto" w:line="240" w:before="320" w:after="200"/>
        <w:rPr>
          <w:b/>
          <w:b/>
          <w:bCs/>
          <w:color w:val="1F3D5C"/>
          <w:sz w:val="32"/>
          <w:szCs w:val="32"/>
        </w:rPr>
      </w:pPr>
      <w:r>
        <w:br w:type="page"/>
      </w:r>
      <w:r>
        <w:rPr>
          <w:b/>
          <w:bCs/>
          <w:color w:val="1F3D5C"/>
          <w:sz w:val="32"/>
          <w:szCs w:val="32"/>
        </w:rPr>
        <w:t>How to Use This Template</w:t>
      </w:r>
    </w:p>
    <w:p>
      <w:pPr>
        <w:pStyle w:val="Normal1"/>
        <w:spacing w:lineRule="auto" w:line="276" w:before="0" w:after="160"/>
        <w:rPr/>
      </w:pPr>
      <w:r>
        <w:rPr/>
        <w:t>This is a working document, not a book to read once. You complete it. When you have worked through every Part, you will have written your own organization’s founding and standing documents — in your words, fitted to your group.</w:t>
      </w:r>
    </w:p>
    <w:p>
      <w:pPr>
        <w:pStyle w:val="Heading3"/>
        <w:keepNext w:val="false"/>
        <w:keepLines w:val="false"/>
        <w:spacing w:lineRule="auto" w:line="240" w:before="180" w:after="100"/>
        <w:rPr>
          <w:b/>
          <w:b/>
          <w:bCs/>
          <w:color w:val="3A3A3A"/>
          <w:sz w:val="23"/>
          <w:szCs w:val="23"/>
        </w:rPr>
      </w:pPr>
      <w:r>
        <w:rPr>
          <w:b/>
          <w:bCs/>
          <w:color w:val="3A3A3A"/>
          <w:sz w:val="23"/>
          <w:szCs w:val="23"/>
        </w:rPr>
        <w:t>The rhythm of each section</w:t>
      </w:r>
    </w:p>
    <w:p>
      <w:pPr>
        <w:pStyle w:val="Normal1"/>
        <w:spacing w:lineRule="auto" w:line="276" w:before="0" w:after="160"/>
        <w:rPr/>
      </w:pPr>
      <w:r>
        <w:rPr/>
        <w:t>Almost every section follows the same three-step pattern:</w:t>
      </w:r>
    </w:p>
    <w:p>
      <w:pPr>
        <w:pStyle w:val="Normal1"/>
        <w:numPr>
          <w:ilvl w:val="0"/>
          <w:numId w:val="6"/>
        </w:numPr>
        <w:spacing w:lineRule="auto" w:line="276" w:before="0" w:after="70"/>
        <w:ind w:left="540" w:hanging="280"/>
        <w:rPr/>
      </w:pPr>
      <w:r>
        <w:rPr>
          <w:b/>
          <w:bCs/>
        </w:rPr>
        <w:t xml:space="preserve">Why it matters. </w:t>
      </w:r>
      <w:r>
        <w:rPr/>
        <w:t>A short explanation of what this piece does and why a real organization needs it.</w:t>
      </w:r>
    </w:p>
    <w:p>
      <w:pPr>
        <w:pStyle w:val="Normal1"/>
        <w:numPr>
          <w:ilvl w:val="0"/>
          <w:numId w:val="6"/>
        </w:numPr>
        <w:spacing w:lineRule="auto" w:line="276" w:before="0" w:after="70"/>
        <w:ind w:left="540" w:hanging="280"/>
        <w:rPr/>
      </w:pPr>
      <w:r>
        <w:rPr>
          <w:b/>
          <w:bCs/>
        </w:rPr>
        <w:t xml:space="preserve">Worked example. </w:t>
      </w:r>
      <w:r>
        <w:rPr/>
        <w:t>A filled-in version from the model group, shown in a shaded box, so you can see what “good” looks like.</w:t>
      </w:r>
    </w:p>
    <w:p>
      <w:pPr>
        <w:pStyle w:val="Normal1"/>
        <w:numPr>
          <w:ilvl w:val="0"/>
          <w:numId w:val="6"/>
        </w:numPr>
        <w:spacing w:lineRule="auto" w:line="276" w:before="0" w:after="70"/>
        <w:ind w:left="540" w:hanging="280"/>
        <w:rPr/>
      </w:pPr>
      <w:r>
        <w:rPr>
          <w:b/>
          <w:bCs/>
        </w:rPr>
        <w:t xml:space="preserve">Your turn. </w:t>
      </w:r>
      <w:r>
        <w:rPr/>
        <w:t>Blank lines or prompts where you define the same thing for your own organization.</w:t>
      </w:r>
    </w:p>
    <w:p>
      <w:pPr>
        <w:pStyle w:val="Heading3"/>
        <w:keepNext w:val="false"/>
        <w:keepLines w:val="false"/>
        <w:spacing w:lineRule="auto" w:line="240" w:before="180" w:after="100"/>
        <w:rPr>
          <w:b/>
          <w:b/>
          <w:bCs/>
          <w:color w:val="3A3A3A"/>
          <w:sz w:val="23"/>
          <w:szCs w:val="23"/>
        </w:rPr>
      </w:pPr>
      <w:r>
        <w:rPr>
          <w:b/>
          <w:bCs/>
          <w:color w:val="3A3A3A"/>
          <w:sz w:val="23"/>
          <w:szCs w:val="23"/>
        </w:rPr>
        <w:t>How to read the boxes</w:t>
      </w:r>
    </w:p>
    <w:p>
      <w:pPr>
        <w:pStyle w:val="Normal1"/>
        <w:spacing w:lineRule="auto" w:line="276" w:before="0" w:after="160"/>
        <w:rPr/>
      </w:pPr>
      <w:r>
        <w:rPr/>
        <w:t>Shaded boxes are guidance and examples — they are not meant to be left in your finished documents. Blue-edged boxes explain or illustrate; the warm-toned boxes flag a core principle worth remembering. When you build your own standing documents from this template, you keep your filled-in answers and drop the instructional boxes.</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ECEBE1" w:val="clear"/>
          </w:tcPr>
          <w:p>
            <w:pPr>
              <w:pStyle w:val="Normal1"/>
              <w:widowControl w:val="false"/>
              <w:spacing w:lineRule="auto" w:line="276" w:before="0" w:after="100"/>
              <w:rPr/>
            </w:pPr>
            <w:r>
              <w:rPr>
                <w:b/>
                <w:sz w:val="20"/>
                <w:szCs w:val="20"/>
              </w:rPr>
              <w:t>On whitespace and notes</w:t>
            </w:r>
          </w:p>
          <w:p>
            <w:pPr>
              <w:pStyle w:val="Normal1"/>
              <w:widowControl w:val="false"/>
              <w:spacing w:lineRule="auto" w:line="276" w:before="0" w:after="100"/>
              <w:rPr/>
            </w:pPr>
            <w:r>
              <w:rPr/>
              <w:t>Some fill-in sections are given a full page or more of open space, deliberately. These are the questions worth thinking through slowly, and the room is there on purpose — to draft, cross out, and reconsider, or simply to keep your notes beside the prompt. Treat the open space on those pages as part of the work, not a gap in it</w:t>
            </w:r>
          </w:p>
        </w:tc>
      </w:tr>
    </w:tbl>
    <w:p>
      <w:pPr>
        <w:pStyle w:val="Heading3"/>
        <w:keepNext w:val="false"/>
        <w:keepLines w:val="false"/>
        <w:spacing w:lineRule="auto" w:line="240" w:before="180" w:after="100"/>
        <w:rPr>
          <w:b/>
          <w:b/>
          <w:bCs/>
          <w:color w:val="3A3A3A"/>
          <w:sz w:val="23"/>
          <w:szCs w:val="23"/>
        </w:rPr>
      </w:pPr>
      <w:r>
        <w:rPr>
          <w:b/>
          <w:bCs/>
          <w:color w:val="3A3A3A"/>
          <w:sz w:val="23"/>
          <w:szCs w:val="23"/>
        </w:rPr>
        <w:t>The standardization goal</w:t>
      </w:r>
    </w:p>
    <w:p>
      <w:pPr>
        <w:pStyle w:val="Normal1"/>
        <w:spacing w:lineRule="auto" w:line="276" w:before="0" w:after="160"/>
        <w:rPr/>
      </w:pPr>
      <w:r>
        <w:rPr/>
        <w:t>This template is designed so that independent groups who use it end up structured in compatible ways — similar roles, similar records, similar standards of conduct and safety. That compatibility is what makes cooperation between groups possible without confusion. You are encouraged to keep your organization broadly aligned with this template’s structure (a useful rule of thumb is roughly 80% alignment), while freely adapting the details to your mission, environment, and local law. Alignment is a goal, not a mandate.</w:t>
      </w:r>
    </w:p>
    <w:tbl>
      <w:tblPr>
        <w:tblStyle w:val="Table2"/>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A note on order</w:t>
            </w:r>
          </w:p>
          <w:p>
            <w:pPr>
              <w:pStyle w:val="Normal1"/>
              <w:widowControl w:val="false"/>
              <w:spacing w:lineRule="auto" w:line="276" w:before="0" w:after="160"/>
              <w:rPr/>
            </w:pPr>
            <w:r>
              <w:rPr>
                <w:sz w:val="20"/>
                <w:szCs w:val="20"/>
              </w:rPr>
              <w:t>Work the Parts in sequence. Each one builds on the last: your identity (Part I) shapes your governance (Part II), which your membership and conduct standards (Part III) protect, and so on. Skipping ahead tends to produce contradictions you will have to unwind later.</w:t>
            </w:r>
          </w:p>
        </w:tc>
      </w:tr>
    </w:tbl>
    <w:p>
      <w:pPr>
        <w:pStyle w:val="Heading1"/>
        <w:keepNext w:val="false"/>
        <w:keepLines w:val="false"/>
        <w:pBdr>
          <w:bottom w:val="single" w:sz="8" w:space="6" w:color="2E5A88"/>
        </w:pBdr>
        <w:spacing w:lineRule="auto" w:line="240" w:before="320" w:after="200"/>
        <w:rPr>
          <w:b/>
          <w:b/>
          <w:bCs/>
          <w:color w:val="1F3D5C"/>
          <w:sz w:val="32"/>
          <w:szCs w:val="32"/>
        </w:rPr>
      </w:pPr>
      <w:r>
        <w:br w:type="page"/>
      </w:r>
      <w:r>
        <w:rPr>
          <w:b/>
          <w:bCs/>
          <w:color w:val="1F3D5C"/>
          <w:sz w:val="32"/>
          <w:szCs w:val="32"/>
        </w:rPr>
        <w:t>Disclaimer</w:t>
      </w:r>
    </w:p>
    <w:p>
      <w:pPr>
        <w:pStyle w:val="Normal1"/>
        <w:spacing w:lineRule="auto" w:line="276" w:before="0" w:after="160"/>
        <w:rPr/>
      </w:pPr>
      <w:r>
        <w:rPr/>
        <w:t>This template provides information and structure to help individuals and groups develop and standardize a community organization — whether described as a Civil Response Group (CRG), a Mutual Assistance Group (MAG), or any other body organized to promote stability, awareness, safety, and education in its community.</w:t>
      </w:r>
    </w:p>
    <w:p>
      <w:pPr>
        <w:pStyle w:val="Normal1"/>
        <w:spacing w:lineRule="auto" w:line="276" w:before="0" w:after="160"/>
        <w:rPr/>
      </w:pPr>
      <w:r>
        <w:rPr/>
        <w:t>It is written so that anyone with the need and the will to build such an organization can do so in a structured, lawful, and accountable way. It is not solely for security-oriented groups, though it is designed to give those groups in particular the civic structure that distinguishes an organization from a faction.</w:t>
      </w:r>
    </w:p>
    <w:p>
      <w:pPr>
        <w:pStyle w:val="Normal1"/>
        <w:spacing w:lineRule="auto" w:line="276" w:before="0" w:after="160"/>
        <w:rPr/>
      </w:pPr>
      <w:r>
        <w:rPr/>
        <w:t xml:space="preserve">The purpose of organizing as a CRG, MAG, or similar body — and of building the governance, standards, and community relationships in this template — is to operate openly and legitimately, earning public trust through structure and conduct rather than asserting it. </w:t>
      </w:r>
    </w:p>
    <w:p>
      <w:pPr>
        <w:pStyle w:val="Normal1"/>
        <w:spacing w:lineRule="auto" w:line="276" w:before="0" w:after="160"/>
        <w:rPr/>
      </w:pPr>
      <w:r>
        <w:rPr/>
        <w:t>Structure, transparency, and lawful conduct are the defining features of such a group, and they are what distinguish it from the paramilitary labels it should neither court nor earn. Such labels often work against an organization's objectives, effectiveness in community relations, and have time and again invited more scrutiny than it helped further an organization's mission.</w:t>
      </w:r>
    </w:p>
    <w:p>
      <w:pPr>
        <w:pStyle w:val="Normal1"/>
        <w:spacing w:lineRule="auto" w:line="276" w:before="0" w:after="160"/>
        <w:rPr/>
      </w:pPr>
      <w:r>
        <w:rPr/>
        <w:t>To operate as such an organization is to provide stability and assistance, to foster good relations with the public, private partners, and local agencies, and to serve one’s community in a respectful, dignified, and professional manner whenever possible. This template is a launch point for those who have no prior experience, so they may learn the fundamentals of building a stable, well-structured group. It is not all-encompassing.</w:t>
      </w:r>
    </w:p>
    <w:p>
      <w:pPr>
        <w:pStyle w:val="Normal1"/>
        <w:spacing w:lineRule="auto" w:line="276" w:before="0" w:after="160"/>
        <w:rPr/>
      </w:pPr>
      <w:r>
        <w:rPr>
          <w:sz w:val="20"/>
          <w:szCs w:val="20"/>
        </w:rPr>
        <w:t>All material herein is provided for educational and informational purposes only, drawn from publicly available information. The author and The Common Standard assume no responsibility for how this template is used, adapted, or implemented, or for any outcome arising from its use. Users are solely responsible for ensuring their activities comply with all applicable local, state, and federal law. Complete licensing terms appear at the end of this document.</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Contents</w:t>
      </w:r>
    </w:p>
    <w:p>
      <w:pPr>
        <w:pStyle w:val="Normal1"/>
        <w:spacing w:lineRule="auto" w:line="276" w:before="0" w:after="160"/>
        <w:rPr/>
      </w:pPr>
      <w:r>
        <w:rPr>
          <w:i/>
          <w:iCs/>
          <w:sz w:val="20"/>
          <w:szCs w:val="20"/>
        </w:rPr>
        <w:t>This template is organized into seven Parts and supporting back matter. Page numbers regenerate when the finished document is assembled and exported.</w:t>
      </w:r>
    </w:p>
    <w:p>
      <w:pPr>
        <w:pStyle w:val="Normal1"/>
        <w:spacing w:lineRule="auto" w:line="240" w:before="0" w:after="120"/>
        <w:rPr/>
      </w:pPr>
      <w:r>
        <w:rPr/>
      </w:r>
    </w:p>
    <w:p>
      <w:pPr>
        <w:pStyle w:val="Normal1"/>
        <w:spacing w:lineRule="auto" w:line="240" w:before="120" w:after="40"/>
        <w:rPr>
          <w:b/>
          <w:b/>
          <w:bCs/>
          <w:color w:val="2E5A88"/>
          <w:sz w:val="24"/>
          <w:szCs w:val="24"/>
        </w:rPr>
      </w:pPr>
      <w:r>
        <w:rPr>
          <w:b/>
          <w:bCs/>
          <w:color w:val="2E5A88"/>
          <w:sz w:val="24"/>
          <w:szCs w:val="24"/>
        </w:rPr>
        <w:t xml:space="preserve">Front Matter   </w:t>
      </w:r>
    </w:p>
    <w:p>
      <w:pPr>
        <w:pStyle w:val="Normal1"/>
        <w:spacing w:lineRule="auto" w:line="240" w:before="120" w:after="40"/>
        <w:rPr>
          <w:b/>
          <w:b/>
          <w:bCs/>
          <w:color w:val="1F3D5C"/>
          <w:sz w:val="24"/>
          <w:szCs w:val="24"/>
        </w:rPr>
      </w:pPr>
      <w:r>
        <w:rPr>
          <w:b/>
          <w:bCs/>
          <w:color w:val="1F3D5C"/>
          <w:sz w:val="24"/>
          <w:szCs w:val="24"/>
        </w:rPr>
        <w:t>Purpose · How to Use This Template · Disclaimer · Contents</w:t>
      </w:r>
    </w:p>
    <w:p>
      <w:pPr>
        <w:pStyle w:val="Normal1"/>
        <w:spacing w:lineRule="auto" w:line="240" w:before="120" w:after="40"/>
        <w:rPr/>
      </w:pPr>
      <w:r>
        <w:rPr>
          <w:b/>
          <w:bCs/>
          <w:color w:val="2E5A88"/>
          <w:sz w:val="24"/>
          <w:szCs w:val="24"/>
        </w:rPr>
        <w:t xml:space="preserve">Getting Started   </w:t>
      </w:r>
      <w:r>
        <w:rPr>
          <w:b/>
          <w:bCs/>
          <w:color w:val="1F3D5C"/>
          <w:sz w:val="24"/>
          <w:szCs w:val="24"/>
        </w:rPr>
        <w:t>A Founding Roadmap</w:t>
      </w:r>
    </w:p>
    <w:p>
      <w:pPr>
        <w:pStyle w:val="Normal1"/>
        <w:spacing w:lineRule="auto" w:line="240" w:before="0" w:after="30"/>
        <w:ind w:left="360" w:hanging="0"/>
        <w:rPr>
          <w:color w:val="444444"/>
          <w:sz w:val="20"/>
          <w:szCs w:val="20"/>
        </w:rPr>
      </w:pPr>
      <w:r>
        <w:rPr>
          <w:color w:val="444444"/>
          <w:sz w:val="20"/>
          <w:szCs w:val="20"/>
        </w:rPr>
        <w:t>Start Here · Legal orientation · The founding stages · Entity standing · What does not count</w:t>
      </w:r>
    </w:p>
    <w:p>
      <w:pPr>
        <w:pStyle w:val="Normal1"/>
        <w:spacing w:lineRule="auto" w:line="240" w:before="120" w:after="40"/>
        <w:rPr>
          <w:b/>
          <w:b/>
          <w:bCs/>
          <w:color w:val="1F3D5C"/>
          <w:sz w:val="24"/>
          <w:szCs w:val="24"/>
        </w:rPr>
      </w:pPr>
      <w:r>
        <w:rPr>
          <w:b/>
          <w:bCs/>
          <w:color w:val="1F3D5C"/>
          <w:sz w:val="24"/>
          <w:szCs w:val="24"/>
        </w:rPr>
      </w:r>
    </w:p>
    <w:p>
      <w:pPr>
        <w:pStyle w:val="Normal1"/>
        <w:spacing w:lineRule="auto" w:line="240" w:before="120" w:after="40"/>
        <w:rPr>
          <w:b/>
          <w:b/>
          <w:bCs/>
          <w:color w:val="1F3D5C"/>
          <w:sz w:val="24"/>
          <w:szCs w:val="24"/>
        </w:rPr>
      </w:pPr>
      <w:r>
        <w:rPr>
          <w:b/>
          <w:bCs/>
          <w:color w:val="1F3D5C"/>
          <w:sz w:val="24"/>
          <w:szCs w:val="24"/>
        </w:rPr>
      </w:r>
    </w:p>
    <w:p>
      <w:pPr>
        <w:pStyle w:val="Normal1"/>
        <w:spacing w:lineRule="auto" w:line="240" w:before="120" w:after="40"/>
        <w:rPr/>
      </w:pPr>
      <w:r>
        <w:rPr>
          <w:b/>
          <w:bCs/>
          <w:color w:val="2E5A88"/>
          <w:sz w:val="24"/>
          <w:szCs w:val="24"/>
        </w:rPr>
        <w:t xml:space="preserve">Part I   </w:t>
      </w:r>
      <w:r>
        <w:rPr>
          <w:b/>
          <w:bCs/>
          <w:color w:val="1F3D5C"/>
          <w:sz w:val="24"/>
          <w:szCs w:val="24"/>
        </w:rPr>
        <w:t>Identity &amp; Foundation</w:t>
      </w:r>
    </w:p>
    <w:p>
      <w:pPr>
        <w:pStyle w:val="Normal1"/>
        <w:spacing w:lineRule="auto" w:line="240" w:before="0" w:after="30"/>
        <w:ind w:left="360" w:hanging="0"/>
        <w:rPr>
          <w:color w:val="444444"/>
          <w:sz w:val="20"/>
          <w:szCs w:val="20"/>
        </w:rPr>
      </w:pPr>
      <w:r>
        <w:rPr>
          <w:color w:val="444444"/>
          <w:sz w:val="20"/>
          <w:szCs w:val="20"/>
        </w:rPr>
        <w:t>Legitimacy · Mission · Core values · What we are / are not · Lawful purpose · Founding principles</w:t>
      </w:r>
    </w:p>
    <w:p>
      <w:pPr>
        <w:pStyle w:val="Normal1"/>
        <w:spacing w:lineRule="auto" w:line="240" w:before="0" w:after="30"/>
        <w:ind w:left="360" w:hanging="0"/>
        <w:rPr>
          <w:color w:val="444444"/>
          <w:sz w:val="20"/>
          <w:szCs w:val="20"/>
        </w:rPr>
      </w:pPr>
      <w:r>
        <w:rPr>
          <w:color w:val="444444"/>
          <w:sz w:val="20"/>
          <w:szCs w:val="20"/>
        </w:rPr>
      </w:r>
    </w:p>
    <w:p>
      <w:pPr>
        <w:pStyle w:val="Normal1"/>
        <w:spacing w:lineRule="auto" w:line="240" w:before="120" w:after="40"/>
        <w:rPr/>
      </w:pPr>
      <w:r>
        <w:rPr>
          <w:b/>
          <w:bCs/>
          <w:color w:val="2E5A88"/>
          <w:sz w:val="24"/>
          <w:szCs w:val="24"/>
        </w:rPr>
        <w:t xml:space="preserve">Part II   </w:t>
      </w:r>
      <w:r>
        <w:rPr>
          <w:b/>
          <w:bCs/>
          <w:color w:val="1F3D5C"/>
          <w:sz w:val="24"/>
          <w:szCs w:val="24"/>
        </w:rPr>
        <w:t>Governance &amp; Structure</w:t>
      </w:r>
    </w:p>
    <w:p>
      <w:pPr>
        <w:pStyle w:val="Normal1"/>
        <w:spacing w:lineRule="auto" w:line="240" w:before="0" w:after="30"/>
        <w:ind w:left="360" w:hanging="0"/>
        <w:rPr>
          <w:color w:val="444444"/>
          <w:sz w:val="20"/>
          <w:szCs w:val="20"/>
        </w:rPr>
      </w:pPr>
      <w:r>
        <w:rPr>
          <w:color w:val="444444"/>
          <w:sz w:val="20"/>
          <w:szCs w:val="20"/>
        </w:rPr>
        <w:t>Leadership structure · Roles &amp; responsibilities · Decision-making · Succession · Bylaws · Accountability · Dispute resolution · Conflict of interest</w:t>
      </w:r>
    </w:p>
    <w:p>
      <w:pPr>
        <w:pStyle w:val="Normal1"/>
        <w:spacing w:lineRule="auto" w:line="240" w:before="0" w:after="30"/>
        <w:ind w:left="360" w:hanging="0"/>
        <w:rPr>
          <w:color w:val="444444"/>
          <w:sz w:val="20"/>
          <w:szCs w:val="20"/>
        </w:rPr>
      </w:pPr>
      <w:r>
        <w:rPr>
          <w:color w:val="444444"/>
          <w:sz w:val="20"/>
          <w:szCs w:val="20"/>
        </w:rPr>
      </w:r>
    </w:p>
    <w:p>
      <w:pPr>
        <w:pStyle w:val="Normal1"/>
        <w:spacing w:lineRule="auto" w:line="240" w:before="120" w:after="40"/>
        <w:rPr/>
      </w:pPr>
      <w:r>
        <w:rPr>
          <w:b/>
          <w:bCs/>
          <w:color w:val="2E5A88"/>
          <w:sz w:val="24"/>
          <w:szCs w:val="24"/>
        </w:rPr>
        <w:t xml:space="preserve">Part III   </w:t>
      </w:r>
      <w:r>
        <w:rPr>
          <w:b/>
          <w:bCs/>
          <w:color w:val="1F3D5C"/>
          <w:sz w:val="24"/>
          <w:szCs w:val="24"/>
        </w:rPr>
        <w:t>Membership &amp; Conduct</w:t>
      </w:r>
    </w:p>
    <w:p>
      <w:pPr>
        <w:pStyle w:val="Normal1"/>
        <w:spacing w:lineRule="auto" w:line="240" w:before="0" w:after="30"/>
        <w:ind w:left="360" w:hanging="0"/>
        <w:rPr>
          <w:color w:val="444444"/>
          <w:sz w:val="20"/>
          <w:szCs w:val="20"/>
        </w:rPr>
      </w:pPr>
      <w:r>
        <w:rPr>
          <w:color w:val="444444"/>
          <w:sz w:val="20"/>
          <w:szCs w:val="20"/>
        </w:rPr>
        <w:t>Vetting · Background checks · Membership standards · Code of conduct · Discipline &amp; matrix · Protected reporting · Recording outcomes · OPSEC · Removal · Young participants</w:t>
      </w:r>
    </w:p>
    <w:p>
      <w:pPr>
        <w:pStyle w:val="Normal1"/>
        <w:spacing w:lineRule="auto" w:line="240" w:before="0" w:after="30"/>
        <w:ind w:left="360" w:hanging="0"/>
        <w:rPr>
          <w:color w:val="444444"/>
          <w:sz w:val="20"/>
          <w:szCs w:val="20"/>
        </w:rPr>
      </w:pPr>
      <w:r>
        <w:rPr>
          <w:color w:val="444444"/>
          <w:sz w:val="20"/>
          <w:szCs w:val="20"/>
        </w:rPr>
      </w:r>
    </w:p>
    <w:p>
      <w:pPr>
        <w:pStyle w:val="Normal1"/>
        <w:spacing w:lineRule="auto" w:line="240" w:before="120" w:after="40"/>
        <w:rPr/>
      </w:pPr>
      <w:r>
        <w:rPr>
          <w:b/>
          <w:bCs/>
          <w:color w:val="2E5A88"/>
          <w:sz w:val="24"/>
          <w:szCs w:val="24"/>
        </w:rPr>
        <w:t xml:space="preserve">Part IV   </w:t>
      </w:r>
      <w:r>
        <w:rPr>
          <w:b/>
          <w:bCs/>
          <w:color w:val="1F3D5C"/>
          <w:sz w:val="24"/>
          <w:szCs w:val="24"/>
        </w:rPr>
        <w:t>Standardization Doctrine</w:t>
      </w:r>
    </w:p>
    <w:p>
      <w:pPr>
        <w:pStyle w:val="Normal1"/>
        <w:spacing w:lineRule="auto" w:line="240" w:before="0" w:after="30"/>
        <w:ind w:left="360" w:hanging="0"/>
        <w:rPr>
          <w:color w:val="444444"/>
          <w:sz w:val="20"/>
          <w:szCs w:val="20"/>
        </w:rPr>
      </w:pPr>
      <w:r>
        <w:rPr>
          <w:color w:val="444444"/>
          <w:sz w:val="20"/>
          <w:szCs w:val="20"/>
        </w:rPr>
        <w:t>Documentation · Communications · Identification &amp; uniform standards · After-action discipline</w:t>
      </w:r>
    </w:p>
    <w:p>
      <w:pPr>
        <w:pStyle w:val="Normal1"/>
        <w:spacing w:lineRule="auto" w:line="240" w:before="0" w:after="30"/>
        <w:ind w:left="360" w:hanging="0"/>
        <w:rPr>
          <w:color w:val="444444"/>
          <w:sz w:val="20"/>
          <w:szCs w:val="20"/>
        </w:rPr>
      </w:pPr>
      <w:r>
        <w:rPr>
          <w:color w:val="444444"/>
          <w:sz w:val="20"/>
          <w:szCs w:val="20"/>
        </w:rPr>
      </w:r>
    </w:p>
    <w:p>
      <w:pPr>
        <w:pStyle w:val="Normal1"/>
        <w:spacing w:lineRule="auto" w:line="240" w:before="120" w:after="40"/>
        <w:rPr/>
      </w:pPr>
      <w:r>
        <w:rPr>
          <w:b/>
          <w:bCs/>
          <w:color w:val="2E5A88"/>
          <w:sz w:val="24"/>
          <w:szCs w:val="24"/>
        </w:rPr>
        <w:t xml:space="preserve">Part V   </w:t>
      </w:r>
      <w:r>
        <w:rPr>
          <w:b/>
          <w:bCs/>
          <w:color w:val="1F3D5C"/>
          <w:sz w:val="24"/>
          <w:szCs w:val="24"/>
        </w:rPr>
        <w:t>Training &amp; Readiness</w:t>
      </w:r>
    </w:p>
    <w:p>
      <w:pPr>
        <w:pStyle w:val="Normal1"/>
        <w:spacing w:lineRule="auto" w:line="240" w:before="0" w:after="30"/>
        <w:ind w:left="360" w:hanging="0"/>
        <w:rPr>
          <w:color w:val="444444"/>
          <w:sz w:val="20"/>
          <w:szCs w:val="20"/>
        </w:rPr>
      </w:pPr>
      <w:r>
        <w:rPr>
          <w:color w:val="444444"/>
          <w:sz w:val="20"/>
          <w:szCs w:val="20"/>
        </w:rPr>
        <w:t>Training administration · Running events · Safety governance · Halting an activity · Incident recording · Firearms safety · Class framework · Readiness standard</w:t>
      </w:r>
    </w:p>
    <w:p>
      <w:pPr>
        <w:pStyle w:val="Normal1"/>
        <w:spacing w:lineRule="auto" w:line="240" w:before="0" w:after="30"/>
        <w:ind w:left="360" w:hanging="0"/>
        <w:rPr>
          <w:color w:val="444444"/>
          <w:sz w:val="20"/>
          <w:szCs w:val="20"/>
        </w:rPr>
      </w:pPr>
      <w:r>
        <w:rPr>
          <w:color w:val="444444"/>
          <w:sz w:val="20"/>
          <w:szCs w:val="20"/>
        </w:rPr>
      </w:r>
    </w:p>
    <w:p>
      <w:pPr>
        <w:pStyle w:val="Normal1"/>
        <w:spacing w:lineRule="auto" w:line="240" w:before="120" w:after="40"/>
        <w:rPr/>
      </w:pPr>
      <w:r>
        <w:rPr>
          <w:b/>
          <w:bCs/>
          <w:color w:val="2E5A88"/>
          <w:sz w:val="24"/>
          <w:szCs w:val="24"/>
        </w:rPr>
        <w:t xml:space="preserve">Part VI   </w:t>
      </w:r>
      <w:r>
        <w:rPr>
          <w:b/>
          <w:bCs/>
          <w:color w:val="1F3D5C"/>
          <w:sz w:val="24"/>
          <w:szCs w:val="24"/>
        </w:rPr>
        <w:t>Community Integration &amp; Public Affairs</w:t>
      </w:r>
    </w:p>
    <w:p>
      <w:pPr>
        <w:pStyle w:val="Normal1"/>
        <w:spacing w:lineRule="auto" w:line="240" w:before="0" w:after="30"/>
        <w:ind w:left="360" w:hanging="0"/>
        <w:rPr>
          <w:color w:val="444444"/>
          <w:sz w:val="20"/>
          <w:szCs w:val="20"/>
        </w:rPr>
      </w:pPr>
      <w:r>
        <w:rPr>
          <w:color w:val="444444"/>
          <w:sz w:val="20"/>
          <w:szCs w:val="20"/>
        </w:rPr>
        <w:t>Public presentation · Agency relationships · Community service · Media policy · External scrutiny</w:t>
      </w:r>
    </w:p>
    <w:p>
      <w:pPr>
        <w:pStyle w:val="Normal1"/>
        <w:spacing w:lineRule="auto" w:line="240" w:before="0" w:after="30"/>
        <w:ind w:left="360" w:hanging="0"/>
        <w:rPr>
          <w:color w:val="444444"/>
          <w:sz w:val="20"/>
          <w:szCs w:val="20"/>
        </w:rPr>
      </w:pPr>
      <w:r>
        <w:rPr>
          <w:color w:val="444444"/>
          <w:sz w:val="20"/>
          <w:szCs w:val="20"/>
        </w:rPr>
      </w:r>
    </w:p>
    <w:p>
      <w:pPr>
        <w:pStyle w:val="Normal1"/>
        <w:spacing w:lineRule="auto" w:line="240" w:before="120" w:after="40"/>
        <w:rPr/>
      </w:pPr>
      <w:r>
        <w:rPr>
          <w:b/>
          <w:bCs/>
          <w:color w:val="2E5A88"/>
          <w:sz w:val="24"/>
          <w:szCs w:val="24"/>
        </w:rPr>
        <w:t xml:space="preserve">Part VII   </w:t>
      </w:r>
      <w:r>
        <w:rPr>
          <w:b/>
          <w:bCs/>
          <w:color w:val="1F3D5C"/>
          <w:sz w:val="24"/>
          <w:szCs w:val="24"/>
        </w:rPr>
        <w:t>Sustainment &amp; Administration</w:t>
      </w:r>
    </w:p>
    <w:p>
      <w:pPr>
        <w:pStyle w:val="Normal1"/>
        <w:spacing w:lineRule="auto" w:line="240" w:before="0" w:after="30"/>
        <w:ind w:left="360" w:hanging="0"/>
        <w:rPr/>
      </w:pPr>
      <w:r>
        <w:rPr>
          <w:color w:val="444444"/>
          <w:sz w:val="20"/>
          <w:szCs w:val="20"/>
        </w:rPr>
        <w:t>Records management · The register &amp; usage guide · Retention &amp; disposal · Forms Library · Continuity · Logistics · Review cycles</w:t>
      </w:r>
    </w:p>
    <w:p>
      <w:pPr>
        <w:pStyle w:val="Normal1"/>
        <w:spacing w:lineRule="auto" w:line="240" w:before="120" w:after="40"/>
        <w:rPr>
          <w:b/>
          <w:b/>
          <w:bCs/>
          <w:color w:val="2E5A88"/>
          <w:sz w:val="24"/>
          <w:szCs w:val="24"/>
        </w:rPr>
      </w:pPr>
      <w:r>
        <w:rPr>
          <w:b/>
          <w:bCs/>
          <w:color w:val="2E5A88"/>
          <w:sz w:val="24"/>
          <w:szCs w:val="24"/>
        </w:rPr>
      </w:r>
    </w:p>
    <w:p>
      <w:pPr>
        <w:pStyle w:val="Normal1"/>
        <w:spacing w:lineRule="auto" w:line="240" w:before="120" w:after="40"/>
        <w:rPr>
          <w:b/>
          <w:b/>
          <w:bCs/>
          <w:color w:val="2E5A88"/>
          <w:sz w:val="24"/>
          <w:szCs w:val="24"/>
        </w:rPr>
      </w:pPr>
      <w:r>
        <w:rPr>
          <w:b/>
          <w:bCs/>
          <w:color w:val="2E5A88"/>
          <w:sz w:val="24"/>
          <w:szCs w:val="24"/>
        </w:rPr>
      </w:r>
    </w:p>
    <w:p>
      <w:pPr>
        <w:pStyle w:val="Normal1"/>
        <w:spacing w:lineRule="auto" w:line="240" w:before="120" w:after="40"/>
        <w:rPr>
          <w:b/>
          <w:b/>
          <w:bCs/>
          <w:color w:val="2E5A88"/>
          <w:sz w:val="24"/>
          <w:szCs w:val="24"/>
        </w:rPr>
      </w:pPr>
      <w:r>
        <w:rPr>
          <w:b/>
          <w:bCs/>
          <w:color w:val="2E5A88"/>
          <w:sz w:val="24"/>
          <w:szCs w:val="24"/>
        </w:rPr>
        <w:t xml:space="preserve">Back Matter   </w:t>
      </w:r>
    </w:p>
    <w:p>
      <w:pPr>
        <w:pStyle w:val="Normal1"/>
        <w:spacing w:lineRule="auto" w:line="240" w:before="120" w:after="40"/>
        <w:rPr/>
      </w:pPr>
      <w:r>
        <w:rPr>
          <w:b/>
          <w:bCs/>
          <w:color w:val="1F3D5C"/>
          <w:sz w:val="24"/>
          <w:szCs w:val="24"/>
        </w:rPr>
        <w:t>Glossary · Forms Library templates · License &amp; Terms of Use · Notes</w:t>
      </w:r>
      <w:r>
        <w:br w:type="page"/>
      </w:r>
    </w:p>
    <w:p>
      <w:pPr>
        <w:pStyle w:val="Normal1"/>
        <w:spacing w:lineRule="auto" w:line="240" w:before="120" w:after="40"/>
        <w:rPr/>
      </w:pPr>
      <w:r>
        <w:rPr>
          <w:b/>
          <w:bCs/>
          <w:color w:val="2E5A88"/>
          <w:sz w:val="28"/>
          <w:szCs w:val="28"/>
        </w:rPr>
        <w:t>GETTING STARTED</w:t>
      </w:r>
    </w:p>
    <w:p>
      <w:pPr>
        <w:pStyle w:val="Normal1"/>
        <w:pBdr>
          <w:bottom w:val="single" w:sz="12" w:space="6" w:color="2E5A88"/>
        </w:pBdr>
        <w:spacing w:lineRule="auto" w:line="240" w:before="0" w:after="60"/>
        <w:rPr/>
      </w:pPr>
      <w:r>
        <w:rPr>
          <w:b/>
          <w:bCs/>
          <w:color w:val="1F3D5C"/>
          <w:sz w:val="44"/>
          <w:szCs w:val="44"/>
        </w:rPr>
        <w:t>A Founding Roadmap</w:t>
      </w:r>
    </w:p>
    <w:p>
      <w:pPr>
        <w:pStyle w:val="Normal1"/>
        <w:spacing w:lineRule="auto" w:line="240" w:before="0" w:after="240"/>
        <w:rPr/>
      </w:pPr>
      <w:r>
        <w:rPr>
          <w:i/>
          <w:iCs/>
          <w:color w:val="555555"/>
        </w:rPr>
        <w:t>Where to actually begin — and what to settle before you operate.</w:t>
      </w:r>
    </w:p>
    <w:p>
      <w:pPr>
        <w:pStyle w:val="Normal1"/>
        <w:spacing w:lineRule="auto" w:line="276" w:before="0" w:after="160"/>
        <w:rPr/>
      </w:pPr>
      <w:r>
        <w:rPr/>
        <w:t>Start Here sets out five decisions that can be made this week. The Founding Stages give the longer sequence, from idea to operating organization. The two sections after them cover what gives an organization standing — and what only looks like it does.</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Start Here</w:t>
      </w:r>
    </w:p>
    <w:p>
      <w:pPr>
        <w:pStyle w:val="Normal1"/>
        <w:spacing w:lineRule="auto" w:line="276" w:before="0" w:after="160"/>
        <w:rPr/>
      </w:pPr>
      <w:r>
        <w:rPr/>
        <w:t>You do not need to read this document before you begin. Five decisions settle the ground everything else stands on, and each can be made this week. Work through them in order — later ones depend on earlier ones.</w:t>
      </w:r>
    </w:p>
    <w:p>
      <w:pPr>
        <w:pStyle w:val="Normal1"/>
        <w:spacing w:lineRule="auto" w:line="276" w:before="0" w:after="110"/>
        <w:rPr/>
      </w:pPr>
      <w:r>
        <w:rPr/>
        <w:t>1.  Write your mission in one or two sentences. Not what you can do — what you exist to do, and for whom. Everything you later decide gets measured against it. Section 1.2.</w:t>
      </w:r>
    </w:p>
    <w:p>
      <w:pPr>
        <w:pStyle w:val="Normal1"/>
        <w:spacing w:lineRule="auto" w:line="276" w:before="0" w:after="110"/>
        <w:rPr/>
      </w:pPr>
      <w:r>
        <w:rPr/>
        <w:t>2.  Write down what you are not. The three or four things people might reasonably assume about a group like yours that are untrue. Stating them plainly, before anyone asks, is the cheapest credibility you will ever buy. Section 1.4.</w:t>
      </w:r>
    </w:p>
    <w:p>
      <w:pPr>
        <w:pStyle w:val="Normal1"/>
        <w:spacing w:lineRule="auto" w:line="276" w:before="0" w:after="110"/>
        <w:rPr/>
      </w:pPr>
      <w:r>
        <w:rPr/>
        <w:t>3.  Decide who decides. Even if the answer is you, alone, for now — write down what happens when you are unreachable, and who takes over if you stop. Sections 2.3 and 2.5.</w:t>
      </w:r>
    </w:p>
    <w:p>
      <w:pPr>
        <w:pStyle w:val="Normal1"/>
        <w:spacing w:lineRule="auto" w:line="276" w:before="0" w:after="110"/>
        <w:rPr/>
      </w:pPr>
      <w:r>
        <w:rPr/>
        <w:t>4.  Settle your legal footing. Whether to incorporate, and what insurance you will carry. This is the one that unlocks every relationship in Part VI, and the one most groups leave until it blocks them. Getting Started: Entity Standing.</w:t>
      </w:r>
    </w:p>
    <w:p>
      <w:pPr>
        <w:pStyle w:val="Normal1"/>
        <w:spacing w:lineRule="auto" w:line="276" w:before="0" w:after="110"/>
        <w:rPr/>
      </w:pPr>
      <w:r>
        <w:rPr/>
        <w:t>5.  Decide how somebody joins. The stages, and what has to be true before each one. You will refine it; you cannot operate without a first version. Section 3.1.</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Why these five</w:t>
            </w:r>
          </w:p>
          <w:p>
            <w:pPr>
              <w:pStyle w:val="Normal1"/>
              <w:widowControl w:val="false"/>
              <w:spacing w:lineRule="auto" w:line="276" w:before="0" w:after="100"/>
              <w:rPr/>
            </w:pPr>
            <w:r>
              <w:rPr/>
              <w:t>They are the decisions that are expensive to change later. A mission written after a year of activity has to be reverse-engineered from what the group already does. A leadership structure invented during a crisis is invented badly. Legal footing arranged after an incident is arranged too late.</w:t>
            </w:r>
          </w:p>
          <w:p>
            <w:pPr>
              <w:pStyle w:val="Normal1"/>
              <w:widowControl w:val="false"/>
              <w:spacing w:lineRule="auto" w:line="276" w:before="0" w:after="100"/>
              <w:rPr/>
            </w:pPr>
            <w:r>
              <w:rPr/>
              <w:t>Everything else in this template can be built incrementally, in any order, as the need arises.</w:t>
            </w:r>
          </w:p>
        </w:tc>
      </w:tr>
    </w:tbl>
    <w:p>
      <w:pPr>
        <w:pStyle w:val="Normal1"/>
        <w:spacing w:lineRule="auto" w:line="276" w:before="0" w:after="160"/>
        <w:rPr/>
      </w:pPr>
      <w:r>
        <w:rPr/>
        <w:t>When those five are written down — even roughly, even privately — you have an organization rather than an intention. The rest of this document is how you make it durable.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A note on pace</w:t>
            </w:r>
          </w:p>
          <w:p>
            <w:pPr>
              <w:pStyle w:val="Normal1"/>
              <w:widowControl w:val="false"/>
              <w:spacing w:lineRule="auto" w:line="276" w:before="0" w:after="100"/>
              <w:rPr/>
            </w:pPr>
            <w:r>
              <w:rPr/>
              <w:t>Working through the whole template takes weeks, not an evening, and it is meant to. But do not let its length stop you starting: a group that has settled these five things and nothing else is further along than one that has read the whole thing and settled none of them.</w:t>
            </w:r>
          </w:p>
        </w:tc>
      </w:tr>
    </w:tbl>
    <w:p>
      <w:pPr>
        <w:pStyle w:val="Heading1"/>
        <w:keepNext w:val="false"/>
        <w:keepLines w:val="false"/>
        <w:pBdr>
          <w:bottom w:val="single" w:sz="8" w:space="6" w:color="2E5A88"/>
        </w:pBdr>
        <w:spacing w:lineRule="auto" w:line="240" w:before="320" w:after="200"/>
        <w:rPr>
          <w:b/>
          <w:b/>
          <w:bCs/>
          <w:color w:val="1F3D5C"/>
          <w:sz w:val="32"/>
          <w:szCs w:val="32"/>
        </w:rPr>
      </w:pPr>
      <w:r>
        <w:br w:type="page"/>
      </w:r>
      <w:r>
        <w:rPr>
          <w:b/>
          <w:bCs/>
          <w:color w:val="1F3D5C"/>
          <w:sz w:val="32"/>
          <w:szCs w:val="32"/>
        </w:rPr>
        <w:t>The Founding Stages</w:t>
      </w:r>
    </w:p>
    <w:p>
      <w:pPr>
        <w:pStyle w:val="Normal1"/>
        <w:spacing w:lineRule="auto" w:line="276" w:before="0" w:after="160"/>
        <w:rPr/>
      </w:pPr>
      <w:r>
        <w:rPr/>
        <w:t>The seven Parts of this template are organized by topic, so you can find any subject quickly. But a topic-by-topic reference does not answer the first question a new organizer actually has: “what do I do, and in what order?” This section answers that. It is a suggested sequence — not a rulebook — for turning an idea into a functioning, legitimate organization without getting overwhelmed or skipping something that matters.</w:t>
      </w:r>
    </w:p>
    <w:p>
      <w:pPr>
        <w:pStyle w:val="Normal1"/>
        <w:spacing w:lineRule="auto" w:line="276" w:before="0" w:after="160"/>
        <w:rPr/>
      </w:pPr>
      <w:r>
        <w:rPr/>
        <w:t>Work it at your own pace. Some groups move through these stages in a few months; others take a year. The order matters more than the speed: each stage gives the next one something solid to stand on. Use it as a checklist, returning to the relevant Part of the template as each stage calls for it.</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Before anything else: understand your legal ground</w:t>
            </w:r>
          </w:p>
          <w:p>
            <w:pPr>
              <w:pStyle w:val="Normal1"/>
              <w:widowControl w:val="false"/>
              <w:spacing w:lineRule="auto" w:line="276" w:before="0" w:after="100"/>
              <w:rPr/>
            </w:pPr>
            <w:r>
              <w:rPr/>
              <w:t>The single most important thing to do before you operate — not after — is to understand the legal landscape your group will exist in. This template deliberately does not give legal answers, because they depend entirely on where you are and what you do, and because the author is not your lawyer. What it can tell you is which questions you must get answered, by someone qualified, in your own jurisdiction:</w:t>
            </w:r>
          </w:p>
          <w:p>
            <w:pPr>
              <w:pStyle w:val="Normal1"/>
              <w:widowControl w:val="false"/>
              <w:spacing w:lineRule="auto" w:line="276" w:before="0" w:after="80"/>
              <w:ind w:left="720" w:hanging="360"/>
              <w:rPr/>
            </w:pPr>
            <w:r>
              <w:rPr/>
              <w:t>• </w:t>
            </w:r>
            <w:r>
              <w:rPr/>
              <w:t>What your activities require. Which of your intended activities are regulated where you live — firearms training, use of public or private land, gatherings, anything involving the public — and what permits, notices, or rules apply.</w:t>
            </w:r>
          </w:p>
          <w:p>
            <w:pPr>
              <w:pStyle w:val="Normal1"/>
              <w:widowControl w:val="false"/>
              <w:spacing w:lineRule="auto" w:line="276" w:before="0" w:after="80"/>
              <w:ind w:left="720" w:hanging="360"/>
              <w:rPr/>
            </w:pPr>
            <w:r>
              <w:rPr/>
              <w:t>• </w:t>
            </w:r>
            <w:r>
              <w:rPr/>
              <w:t>Whether to formalize. Whether your group should be an informal association or a recognized legal entity, and what each choice means for liability, taxes, and how you handle money.</w:t>
            </w:r>
          </w:p>
          <w:p>
            <w:pPr>
              <w:pStyle w:val="Normal1"/>
              <w:widowControl w:val="false"/>
              <w:spacing w:lineRule="auto" w:line="276" w:before="0" w:after="80"/>
              <w:ind w:left="720" w:hanging="360"/>
              <w:rPr/>
            </w:pPr>
            <w:r>
              <w:rPr/>
              <w:t>• </w:t>
            </w:r>
            <w:r>
              <w:rPr/>
              <w:t>Liability and insurance. Your exposure when you hold events, and whether insurance is available or advisable for what you do.</w:t>
            </w:r>
          </w:p>
          <w:p>
            <w:pPr>
              <w:pStyle w:val="Normal1"/>
              <w:widowControl w:val="false"/>
              <w:spacing w:lineRule="auto" w:line="276" w:before="0" w:after="80"/>
              <w:ind w:left="720" w:hanging="360"/>
              <w:rPr/>
            </w:pPr>
            <w:r>
              <w:rPr/>
              <w:t>• </w:t>
            </w:r>
            <w:r>
              <w:rPr/>
              <w:t>Firearms specifics. If your group uses firearms, the specific local, state, and federal rules that govern training, transport, and group activity — these vary enormously by location.</w:t>
            </w:r>
          </w:p>
          <w:p>
            <w:pPr>
              <w:pStyle w:val="Normal1"/>
              <w:widowControl w:val="false"/>
              <w:spacing w:lineRule="auto" w:line="276" w:before="0" w:after="80"/>
              <w:ind w:left="720" w:hanging="360"/>
              <w:rPr/>
            </w:pPr>
            <w:r>
              <w:rPr/>
              <w:t>• </w:t>
            </w:r>
            <w:r>
              <w:rPr/>
              <w:t>What “operating openly” requires. Any registration, reporting, or transparency obligations that apply to organizations like yours.</w:t>
            </w:r>
          </w:p>
          <w:p>
            <w:pPr>
              <w:pStyle w:val="Normal1"/>
              <w:widowControl w:val="false"/>
              <w:spacing w:lineRule="auto" w:line="276" w:before="0" w:after="100"/>
              <w:rPr/>
            </w:pPr>
            <w:r>
              <w:rPr/>
              <w:t>Get these answered by a qualified attorney or the appropriate local authority before you operate. Doing so is itself part of the legitimacy this template is built around — a group that knows and follows its legal obligations is, demonstrably, the lawful organization it claims to be.</w:t>
            </w:r>
          </w:p>
        </w:tc>
      </w:tr>
    </w:tbl>
    <w:p>
      <w:pPr>
        <w:pStyle w:val="Normal1"/>
        <w:spacing w:lineRule="auto" w:line="276" w:before="0" w:after="160"/>
        <w:rPr/>
      </w:pPr>
      <w:r>
        <w:rPr/>
        <w:t>A suggested order of operations, from idea to operating organization. The right-hand column points to where in the template each stage is developed.</w:t>
      </w:r>
    </w:p>
    <w:p>
      <w:pPr>
        <w:pStyle w:val="Normal1"/>
        <w:keepNext w:val="true"/>
        <w:spacing w:lineRule="auto" w:line="276" w:before="200" w:after="80"/>
        <w:rPr/>
      </w:pPr>
      <w:r>
        <w:rPr>
          <w:b/>
          <w:color w:val="1F3D5C"/>
        </w:rPr>
        <w:t>Stage 1 — Define who you are (before recruiting anyone)</w:t>
      </w:r>
    </w:p>
    <w:p>
      <w:pPr>
        <w:pStyle w:val="Normal1"/>
        <w:spacing w:lineRule="auto" w:line="276" w:before="0" w:after="160"/>
        <w:rPr/>
      </w:pPr>
      <w:r>
        <w:rPr/>
        <w:t>Settle your identity first, on paper, with whatever small founding group you have. Recruiting people before you can tell them what they are joining produces confusion and the wrong members.</w:t>
      </w:r>
    </w:p>
    <w:p>
      <w:pPr>
        <w:pStyle w:val="Normal1"/>
        <w:spacing w:lineRule="auto" w:line="276" w:before="0" w:after="90"/>
        <w:ind w:left="720" w:hanging="360"/>
        <w:rPr/>
      </w:pPr>
      <w:r>
        <w:rPr/>
        <w:t>• </w:t>
      </w:r>
      <w:r>
        <w:rPr/>
        <w:t>Draft your mission, values, and “are / are not” boundary. (Part I)</w:t>
      </w:r>
    </w:p>
    <w:p>
      <w:pPr>
        <w:pStyle w:val="Normal1"/>
        <w:spacing w:lineRule="auto" w:line="276" w:before="0" w:after="90"/>
        <w:ind w:left="720" w:hanging="360"/>
        <w:rPr/>
      </w:pPr>
      <w:r>
        <w:rPr/>
        <w:t>• </w:t>
      </w:r>
      <w:r>
        <w:rPr/>
        <w:t>Write your lawful-purpose declaration. (Part I)</w:t>
      </w:r>
    </w:p>
    <w:p>
      <w:pPr>
        <w:pStyle w:val="Normal1"/>
        <w:spacing w:lineRule="auto" w:line="276" w:before="0" w:after="90"/>
        <w:ind w:left="720" w:hanging="360"/>
        <w:rPr/>
      </w:pPr>
      <w:r>
        <w:rPr/>
        <w:t>• </w:t>
      </w:r>
      <w:r>
        <w:rPr/>
        <w:t>Resolve your legal questions (see the box above) so you know what you can lawfully do.</w:t>
      </w:r>
    </w:p>
    <w:p>
      <w:pPr>
        <w:pStyle w:val="Normal1"/>
        <w:keepNext w:val="true"/>
        <w:spacing w:lineRule="auto" w:line="276" w:before="200" w:after="80"/>
        <w:rPr/>
      </w:pPr>
      <w:r>
        <w:rPr>
          <w:b/>
          <w:color w:val="1F3D5C"/>
        </w:rPr>
        <w:t>Stage 2 — Set your basic structure</w:t>
      </w:r>
    </w:p>
    <w:p>
      <w:pPr>
        <w:pStyle w:val="Normal1"/>
        <w:spacing w:lineRule="auto" w:line="276" w:before="0" w:after="160"/>
        <w:rPr/>
      </w:pPr>
      <w:r>
        <w:rPr/>
        <w:t>Decide how the founding group will make decisions and who owns what, even if “the group” is three people. A little structure now prevents a lot of conflict later.</w:t>
      </w:r>
    </w:p>
    <w:p>
      <w:pPr>
        <w:pStyle w:val="Normal1"/>
        <w:spacing w:lineRule="auto" w:line="276" w:before="0" w:after="90"/>
        <w:ind w:left="720" w:hanging="360"/>
        <w:rPr/>
      </w:pPr>
      <w:r>
        <w:rPr/>
        <w:t>• </w:t>
      </w:r>
      <w:r>
        <w:rPr/>
        <w:t>Choose a starting structure model and name your core roles. (Part II)</w:t>
      </w:r>
    </w:p>
    <w:p>
      <w:pPr>
        <w:pStyle w:val="Normal1"/>
        <w:spacing w:lineRule="auto" w:line="276" w:before="0" w:after="90"/>
        <w:ind w:left="720" w:hanging="360"/>
        <w:rPr/>
      </w:pPr>
      <w:r>
        <w:rPr/>
        <w:t>• </w:t>
      </w:r>
      <w:r>
        <w:rPr/>
        <w:t>Agree how decisions get made and how leaders are chosen. (Part II)</w:t>
      </w:r>
    </w:p>
    <w:p>
      <w:pPr>
        <w:pStyle w:val="Normal1"/>
        <w:spacing w:lineRule="auto" w:line="276" w:before="0" w:after="90"/>
        <w:ind w:left="720" w:hanging="360"/>
        <w:rPr/>
      </w:pPr>
      <w:r>
        <w:rPr/>
        <w:t>• </w:t>
      </w:r>
      <w:r>
        <w:rPr/>
        <w:t>Sketch the simplest version of your bylaws. (Part II)</w:t>
      </w:r>
    </w:p>
    <w:p>
      <w:pPr>
        <w:pStyle w:val="Normal1"/>
        <w:keepNext w:val="true"/>
        <w:spacing w:lineRule="auto" w:line="276" w:before="200" w:after="80"/>
        <w:rPr/>
      </w:pPr>
      <w:r>
        <w:rPr>
          <w:b/>
          <w:color w:val="1F3D5C"/>
        </w:rPr>
        <w:t>Stage 3 — Build your membership framework</w:t>
      </w:r>
    </w:p>
    <w:p>
      <w:pPr>
        <w:pStyle w:val="Normal1"/>
        <w:spacing w:lineRule="auto" w:line="276" w:before="0" w:after="160"/>
        <w:rPr/>
      </w:pPr>
      <w:r>
        <w:rPr/>
        <w:t>Before you admit anyone, decide how you admit people and what you hold them to. This is what protects everything you just built.</w:t>
      </w:r>
    </w:p>
    <w:p>
      <w:pPr>
        <w:pStyle w:val="Normal1"/>
        <w:spacing w:lineRule="auto" w:line="276" w:before="0" w:after="90"/>
        <w:ind w:left="720" w:hanging="360"/>
        <w:rPr/>
      </w:pPr>
      <w:r>
        <w:rPr/>
        <w:t>• </w:t>
      </w:r>
      <w:r>
        <w:rPr/>
        <w:t>Define your membership stages and vetting process. (Part III)</w:t>
      </w:r>
    </w:p>
    <w:p>
      <w:pPr>
        <w:pStyle w:val="Normal1"/>
        <w:spacing w:lineRule="auto" w:line="276" w:before="0" w:after="90"/>
        <w:ind w:left="720" w:hanging="360"/>
        <w:rPr/>
      </w:pPr>
      <w:r>
        <w:rPr/>
        <w:t>• </w:t>
      </w:r>
      <w:r>
        <w:rPr/>
        <w:t>Write your code of conduct and grounds for refusal. (Part III)</w:t>
      </w:r>
    </w:p>
    <w:p>
      <w:pPr>
        <w:pStyle w:val="Normal1"/>
        <w:spacing w:lineRule="auto" w:line="276" w:before="0" w:after="90"/>
        <w:ind w:left="720" w:hanging="360"/>
        <w:rPr/>
      </w:pPr>
      <w:r>
        <w:rPr/>
        <w:t>• </w:t>
      </w:r>
      <w:r>
        <w:rPr/>
        <w:t>Prepare your application and core forms. (Back Matter)</w:t>
      </w:r>
    </w:p>
    <w:p>
      <w:pPr>
        <w:pStyle w:val="Normal1"/>
        <w:keepNext w:val="true"/>
        <w:spacing w:lineRule="auto" w:line="276" w:before="200" w:after="80"/>
        <w:rPr/>
      </w:pPr>
      <w:r>
        <w:rPr>
          <w:b/>
          <w:color w:val="1F3D5C"/>
        </w:rPr>
        <w:t>Stage 4 — Recruit deliberately and start small</w:t>
      </w:r>
    </w:p>
    <w:p>
      <w:pPr>
        <w:pStyle w:val="Normal1"/>
        <w:spacing w:lineRule="auto" w:line="276" w:before="0" w:after="160"/>
        <w:rPr/>
      </w:pPr>
      <w:r>
        <w:rPr/>
        <w:t>Now bring people in — carefully, and in small numbers at first. A handful of well-vetted, aligned members is worth far more than a crowd you cannot stand behind.</w:t>
      </w:r>
    </w:p>
    <w:p>
      <w:pPr>
        <w:pStyle w:val="Normal1"/>
        <w:spacing w:lineRule="auto" w:line="276" w:before="0" w:after="90"/>
        <w:ind w:left="720" w:hanging="360"/>
        <w:rPr/>
      </w:pPr>
      <w:r>
        <w:rPr/>
        <w:t>• </w:t>
      </w:r>
      <w:r>
        <w:rPr/>
        <w:t>Recruit through your vetting process; do not skip it under pressure to grow. (Part III)</w:t>
      </w:r>
    </w:p>
    <w:p>
      <w:pPr>
        <w:pStyle w:val="Normal1"/>
        <w:spacing w:lineRule="auto" w:line="276" w:before="0" w:after="90"/>
        <w:ind w:left="720" w:hanging="360"/>
        <w:rPr/>
      </w:pPr>
      <w:r>
        <w:rPr/>
        <w:t>• </w:t>
      </w:r>
      <w:r>
        <w:rPr/>
        <w:t>Bring members in at the probationary stage and observe. (Part III)</w:t>
      </w:r>
    </w:p>
    <w:p>
      <w:pPr>
        <w:pStyle w:val="Normal1"/>
        <w:keepNext w:val="true"/>
        <w:spacing w:lineRule="auto" w:line="276" w:before="200" w:after="80"/>
        <w:rPr/>
      </w:pPr>
      <w:r>
        <w:rPr>
          <w:b/>
          <w:color w:val="1F3D5C"/>
        </w:rPr>
        <w:t>Stage 5 — Establish your standards and hold your first activities</w:t>
      </w:r>
    </w:p>
    <w:p>
      <w:pPr>
        <w:pStyle w:val="Normal1"/>
        <w:spacing w:lineRule="auto" w:line="276" w:before="0" w:after="160"/>
        <w:rPr/>
      </w:pPr>
      <w:r>
        <w:rPr/>
        <w:t>With a small, vetted group, set how you will operate consistently, and run your first low-risk activities — a meeting, a training basic, a community service project. Start where the stakes and the legal complexity are lowest.</w:t>
      </w:r>
    </w:p>
    <w:p>
      <w:pPr>
        <w:pStyle w:val="Normal1"/>
        <w:spacing w:lineRule="auto" w:line="276" w:before="0" w:after="90"/>
        <w:ind w:left="720" w:hanging="360"/>
        <w:rPr/>
      </w:pPr>
      <w:r>
        <w:rPr/>
        <w:t>• </w:t>
      </w:r>
      <w:r>
        <w:rPr/>
        <w:t>Set your documentation, communications, and appearance standards. (Part IV)</w:t>
      </w:r>
    </w:p>
    <w:p>
      <w:pPr>
        <w:pStyle w:val="Normal1"/>
        <w:spacing w:lineRule="auto" w:line="276" w:before="0" w:after="90"/>
        <w:ind w:left="720" w:hanging="360"/>
        <w:rPr/>
      </w:pPr>
      <w:r>
        <w:rPr/>
        <w:t>• </w:t>
      </w:r>
      <w:r>
        <w:rPr/>
        <w:t>Stand up your safety governance before any field or firearms activity. (Part V)</w:t>
      </w:r>
    </w:p>
    <w:p>
      <w:pPr>
        <w:pStyle w:val="Normal1"/>
        <w:spacing w:lineRule="auto" w:line="276" w:before="0" w:after="90"/>
        <w:ind w:left="720" w:hanging="360"/>
        <w:rPr/>
      </w:pPr>
      <w:r>
        <w:rPr/>
        <w:t>• </w:t>
      </w:r>
      <w:r>
        <w:rPr/>
        <w:t>Run a first event, complete an after-action review, and learn from it. (Parts IV–V)</w:t>
      </w:r>
    </w:p>
    <w:p>
      <w:pPr>
        <w:pStyle w:val="Normal1"/>
        <w:keepNext w:val="true"/>
        <w:spacing w:lineRule="auto" w:line="276" w:before="200" w:after="80"/>
        <w:rPr/>
      </w:pPr>
      <w:r>
        <w:rPr>
          <w:b/>
          <w:color w:val="1F3D5C"/>
        </w:rPr>
        <w:t>Stage 6 — Turn outward and sustain</w:t>
      </w:r>
    </w:p>
    <w:p>
      <w:pPr>
        <w:pStyle w:val="Normal1"/>
        <w:spacing w:lineRule="auto" w:line="276" w:before="0" w:after="160"/>
        <w:rPr/>
      </w:pPr>
      <w:r>
        <w:rPr/>
        <w:t>Once the inside works, begin building the community relationships and the sustaining routines that carry the organization forward.</w:t>
      </w:r>
    </w:p>
    <w:p>
      <w:pPr>
        <w:pStyle w:val="Normal1"/>
        <w:spacing w:lineRule="auto" w:line="276" w:before="0" w:after="90"/>
        <w:ind w:left="720" w:hanging="360"/>
        <w:rPr/>
      </w:pPr>
      <w:r>
        <w:rPr/>
        <w:t>• </w:t>
      </w:r>
      <w:r>
        <w:rPr/>
        <w:t>Introduce yourselves to local responders and begin community service. (Part VI)</w:t>
      </w:r>
    </w:p>
    <w:p>
      <w:pPr>
        <w:pStyle w:val="Normal1"/>
        <w:spacing w:lineRule="auto" w:line="276" w:before="0" w:after="90"/>
        <w:ind w:left="720" w:hanging="360"/>
        <w:rPr/>
      </w:pPr>
      <w:r>
        <w:rPr/>
        <w:t>• </w:t>
      </w:r>
      <w:r>
        <w:rPr/>
        <w:t>Establish your records, resources, and review routines. (Part VII)</w:t>
      </w:r>
    </w:p>
    <w:p>
      <w:pPr>
        <w:pStyle w:val="Normal1"/>
        <w:spacing w:lineRule="auto" w:line="276" w:before="0" w:after="90"/>
        <w:ind w:left="720" w:hanging="360"/>
        <w:rPr/>
      </w:pPr>
      <w:r>
        <w:rPr/>
        <w:t>• </w:t>
      </w:r>
      <w:r>
        <w:rPr/>
        <w:t>Set a regular review cycle to keep everything current. (Part VII)</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The minimum to hold your first real event</w:t>
            </w:r>
          </w:p>
          <w:p>
            <w:pPr>
              <w:pStyle w:val="Normal1"/>
              <w:widowControl w:val="false"/>
              <w:spacing w:lineRule="auto" w:line="276" w:before="0" w:after="100"/>
              <w:rPr/>
            </w:pPr>
            <w:r>
              <w:rPr/>
              <w:t>If you want a single concrete milestone to aim for, it is this: you are ready to hold your first formal activity when you have (1) settled your identity and lawful purpose, (2) resolved the legal questions for that activity, (3) a basic structure with someone owning safety, (4) a vetting process you have actually used, and (5) your safety governance and core forms in place. Everything before that point is preparation; that is the threshold where preparation becomes an organization.</w:t>
            </w:r>
          </w:p>
        </w:tc>
      </w:tr>
    </w:tbl>
    <w:p>
      <w:pPr>
        <w:pStyle w:val="Normal1"/>
        <w:spacing w:lineRule="auto" w:line="276" w:before="0" w:after="160"/>
        <w:rPr/>
      </w:pPr>
      <w:r>
        <w:rPr/>
        <w:t>Do not mistake the roadmap for a race. A group that takes its time through these stages, and does each one honestly, will be far stronger — and far more credible — than one that rushes to look established before it actually is.</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Entity Standing</w:t>
      </w:r>
    </w:p>
    <w:p>
      <w:pPr>
        <w:pStyle w:val="Heading3"/>
        <w:keepNext w:val="true"/>
        <w:spacing w:lineRule="auto" w:line="276" w:before="320" w:after="140"/>
        <w:rPr/>
      </w:pPr>
      <w:r>
        <w:rPr/>
        <w:t>Why it matters</w:t>
      </w:r>
    </w:p>
    <w:p>
      <w:pPr>
        <w:pStyle w:val="Normal1"/>
        <w:spacing w:lineRule="auto" w:line="276" w:before="0" w:after="160"/>
        <w:rPr/>
      </w:pPr>
      <w:r>
        <w:rPr/>
        <w:t>The roadmap above tells you to resolve your legal questions before operating. This section is the concrete companion to that instruction: the specific things that decide whether anyone can formally work with your group at all.</w:t>
      </w:r>
    </w:p>
    <w:p>
      <w:pPr>
        <w:pStyle w:val="Normal1"/>
        <w:spacing w:lineRule="auto" w:line="276" w:before="0" w:after="160"/>
        <w:rPr/>
      </w:pPr>
      <w:r>
        <w:rPr/>
        <w:t>Legitimacy has three parts, and they are not interchangeable. Most groups pursue the third and neglect the first two, which is why so many capable organizations find that nobody returns their calls.</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The three categories</w:t>
            </w:r>
          </w:p>
          <w:p>
            <w:pPr>
              <w:pStyle w:val="Normal1"/>
              <w:widowControl w:val="false"/>
              <w:spacing w:lineRule="auto" w:line="276" w:before="0" w:after="100"/>
              <w:rPr/>
            </w:pPr>
            <w:r>
              <w:rPr/>
              <w:t>Entity standing. What the organization is on paper — incorporation, tax status, insurance, registration. This decides whether anyone can formally work with you.</w:t>
            </w:r>
          </w:p>
          <w:p>
            <w:pPr>
              <w:pStyle w:val="Normal1"/>
              <w:widowControl w:val="false"/>
              <w:spacing w:lineRule="auto" w:line="276" w:before="0" w:after="100"/>
              <w:rPr/>
            </w:pPr>
            <w:r>
              <w:rPr/>
              <w:t>Individual credentials. What your people can demonstrably do. Held by members, portable, and verifiable by a third party.</w:t>
            </w:r>
          </w:p>
          <w:p>
            <w:pPr>
              <w:pStyle w:val="Normal1"/>
              <w:widowControl w:val="false"/>
              <w:spacing w:lineRule="auto" w:line="276" w:before="0" w:after="100"/>
              <w:rPr/>
            </w:pPr>
            <w:r>
              <w:rPr/>
              <w:t>Conferred authority. What an agency has granted you — an agreement, an activation, a deputization. The only category that cannot be obtained by effort alone; somebody has to give it to you.</w:t>
            </w:r>
          </w:p>
        </w:tc>
      </w:tr>
    </w:tbl>
    <w:p>
      <w:pPr>
        <w:pStyle w:val="Normal1"/>
        <w:spacing w:lineRule="auto" w:line="276" w:before="0" w:after="160"/>
        <w:rPr/>
      </w:pPr>
      <w:r>
        <w:rPr/>
        <w:t>The first two make the third possible. An agency cannot sign an agreement with an entity that does not legally exist, and its risk manager will not permit an agreement with one that carries no insurance — not from doubt about your character, but because that is the rule they work under.</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The blunt version</w:t>
            </w:r>
          </w:p>
          <w:p>
            <w:pPr>
              <w:pStyle w:val="Normal1"/>
              <w:widowControl w:val="false"/>
              <w:spacing w:lineRule="auto" w:line="276" w:before="0" w:after="100"/>
              <w:rPr/>
            </w:pPr>
            <w:r>
              <w:rPr/>
              <w:t>Without a legal entity, you personally hold every liability, nobody can contract with you, you cannot hold insurance as an organization, and you cannot receive most donations. Whatever else the group achieves, it is one bad afternoon away from landing entirely on the founder.</w:t>
            </w:r>
          </w:p>
        </w:tc>
      </w:tr>
    </w:tbl>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ECEBE1" w:val="clear"/>
          </w:tcPr>
          <w:p>
            <w:pPr>
              <w:pStyle w:val="Normal1"/>
              <w:widowControl w:val="false"/>
              <w:spacing w:lineRule="auto" w:line="276" w:before="0" w:after="100"/>
              <w:rPr/>
            </w:pPr>
            <w:r>
              <w:rPr>
                <w:b/>
                <w:sz w:val="20"/>
                <w:szCs w:val="20"/>
              </w:rPr>
              <w:t>What the model group did first</w:t>
            </w:r>
          </w:p>
          <w:p>
            <w:pPr>
              <w:pStyle w:val="Normal1"/>
              <w:widowControl w:val="false"/>
              <w:spacing w:lineRule="auto" w:line="276" w:before="0" w:after="100"/>
              <w:rPr/>
            </w:pPr>
            <w:r>
              <w:rPr/>
              <w:t>The Cascade Civic Readiness Group spent its first two months on paperwork rather than training. It filed as a nonprofit corporation with the state, obtained a federal tax identification number, and applied for tax-exempt status.</w:t>
            </w:r>
          </w:p>
          <w:p>
            <w:pPr>
              <w:pStyle w:val="Normal1"/>
              <w:widowControl w:val="false"/>
              <w:spacing w:lineRule="auto" w:line="276" w:before="0" w:after="100"/>
              <w:rPr/>
            </w:pPr>
            <w:r>
              <w:rPr/>
              <w:t>It then obtained general liability insurance, directors and officers coverage for its leadership, and volunteer accident coverage — the last of which, the Director noted, was what made members’ families comfortable. It registered for a federal entity identifier so that grant eligibility would not have to be arranged during an emergency.</w:t>
            </w:r>
          </w:p>
          <w:p>
            <w:pPr>
              <w:pStyle w:val="Normal1"/>
              <w:widowControl w:val="false"/>
              <w:spacing w:lineRule="auto" w:line="276" w:before="0" w:after="100"/>
              <w:rPr/>
            </w:pPr>
            <w:r>
              <w:rPr/>
              <w:t>None of it was interesting. All of it was a prerequisite for the county conversation that followed.</w:t>
            </w:r>
          </w:p>
        </w:tc>
      </w:tr>
    </w:tbl>
    <w:p>
      <w:pPr>
        <w:pStyle w:val="Heading3"/>
        <w:keepNext w:val="true"/>
        <w:spacing w:lineRule="auto" w:line="276" w:before="320" w:after="140"/>
        <w:rPr/>
      </w:pPr>
      <w:r>
        <w:rPr/>
        <w:t>Your turn</w:t>
      </w:r>
    </w:p>
    <w:p>
      <w:pPr>
        <w:pStyle w:val="Normal1"/>
        <w:spacing w:lineRule="auto" w:line="276" w:before="0" w:after="160"/>
        <w:rPr/>
      </w:pPr>
      <w:r>
        <w:rPr/>
        <w:t>Work through the following, in roughly this order. Consider your legal entity separately from your tax status; they are different filings serving different purposes.</w:t>
      </w:r>
    </w:p>
    <w:p>
      <w:pPr>
        <w:pStyle w:val="Normal1"/>
        <w:spacing w:lineRule="auto" w:line="276" w:before="0" w:after="100"/>
        <w:rPr/>
      </w:pPr>
      <w:r>
        <w:rPr/>
        <w:t xml:space="preserve">•  </w:t>
      </w:r>
      <w:r>
        <w:rPr/>
        <w:t>Legal entity — whether to incorporate, and in what form.</w:t>
      </w:r>
    </w:p>
    <w:p>
      <w:pPr>
        <w:pStyle w:val="Normal1"/>
        <w:spacing w:lineRule="auto" w:line="276" w:before="0" w:after="100"/>
        <w:rPr/>
      </w:pPr>
      <w:r>
        <w:rPr/>
        <w:t xml:space="preserve">•  </w:t>
      </w:r>
      <w:r>
        <w:rPr/>
        <w:t>Tax identification, and a bank account in the organization’s name rather than anyone’s personal account.</w:t>
      </w:r>
    </w:p>
    <w:p>
      <w:pPr>
        <w:pStyle w:val="Normal1"/>
        <w:spacing w:lineRule="auto" w:line="276" w:before="0" w:after="100"/>
        <w:rPr/>
      </w:pPr>
      <w:r>
        <w:rPr/>
        <w:t xml:space="preserve">•  </w:t>
      </w:r>
      <w:r>
        <w:rPr/>
        <w:t>Tax-exempt status, if you intend to seek grants or offer deductible donations. Optional, and slower.</w:t>
      </w:r>
    </w:p>
    <w:p>
      <w:pPr>
        <w:pStyle w:val="Normal1"/>
        <w:spacing w:lineRule="auto" w:line="276" w:before="0" w:after="100"/>
        <w:rPr/>
      </w:pPr>
      <w:r>
        <w:rPr/>
        <w:t xml:space="preserve">•  </w:t>
      </w:r>
      <w:r>
        <w:rPr/>
        <w:t>Charitable solicitation registration, if your jurisdiction requires it and you accept donations.</w:t>
      </w:r>
    </w:p>
    <w:p>
      <w:pPr>
        <w:pStyle w:val="Normal1"/>
        <w:spacing w:lineRule="auto" w:line="276" w:before="0" w:after="100"/>
        <w:rPr/>
      </w:pPr>
      <w:r>
        <w:rPr/>
        <w:t xml:space="preserve">•  </w:t>
      </w:r>
      <w:r>
        <w:rPr/>
        <w:t>Insurance: general liability at minimum; directors and officers if leadership makes membership or disciplinary decisions; volunteer accident cover; and — commonly missed — non-owned auto liability, because members will drive their own vehicles to your activities.</w:t>
      </w:r>
    </w:p>
    <w:p>
      <w:pPr>
        <w:pStyle w:val="Normal1"/>
        <w:spacing w:lineRule="auto" w:line="276" w:before="0" w:after="100"/>
        <w:rPr/>
      </w:pPr>
      <w:r>
        <w:rPr/>
        <w:t xml:space="preserve">•  </w:t>
      </w:r>
      <w:r>
        <w:rPr/>
        <w:t>Equipment cover, if the organization holds anything worth replacing.</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On sequence</w:t>
            </w:r>
          </w:p>
          <w:p>
            <w:pPr>
              <w:pStyle w:val="Normal1"/>
              <w:widowControl w:val="false"/>
              <w:spacing w:lineRule="auto" w:line="276" w:before="0" w:after="100"/>
              <w:rPr/>
            </w:pPr>
            <w:r>
              <w:rPr/>
              <w:t>This work is unglamorous and it feels like a delay. It is not. Every relationship in Part VI depends on it, and a group that builds capability first and standing second spends years being told, politely, that it cannot be worked with.</w:t>
            </w:r>
          </w:p>
        </w:tc>
      </w:tr>
    </w:tbl>
    <w:p>
      <w:pPr>
        <w:pStyle w:val="Normal1"/>
        <w:keepNext w:val="true"/>
        <w:spacing w:lineRule="auto" w:line="276" w:before="0" w:after="40"/>
        <w:rPr/>
      </w:pPr>
      <w:r>
        <w:rPr/>
        <w:t>Our legal entity — form, and when we will file:</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Insurance we will carry, and who is getting quotes:</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What we are deferring, and why:</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What Does Not Count</w:t>
      </w:r>
    </w:p>
    <w:p>
      <w:pPr>
        <w:pStyle w:val="Heading3"/>
        <w:keepNext w:val="true"/>
        <w:spacing w:lineRule="auto" w:line="276" w:before="320" w:after="140"/>
        <w:rPr/>
      </w:pPr>
      <w:r>
        <w:rPr/>
        <w:t>Why it matters</w:t>
      </w:r>
    </w:p>
    <w:p>
      <w:pPr>
        <w:pStyle w:val="Normal1"/>
        <w:spacing w:lineRule="auto" w:line="276" w:before="0" w:after="160"/>
        <w:rPr/>
      </w:pPr>
      <w:r>
        <w:rPr/>
        <w:t>This space is full of things that look like credentials and are not. A new organizer wanting to establish legitimacy quickly is exactly the person these are sold to — and adopting them does active harm, because they signal to anyone who knows better that the group cannot tell the difference.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None of these confer anything</w:t>
            </w:r>
          </w:p>
          <w:p>
            <w:pPr>
              <w:pStyle w:val="Normal1"/>
              <w:widowControl w:val="false"/>
              <w:spacing w:lineRule="auto" w:line="276" w:before="0" w:after="100"/>
              <w:rPr/>
            </w:pPr>
            <w:r>
              <w:rPr/>
              <w:t>Unaccredited online certifications. If the issuer is not a recognized standards body, an agency, or an established training provider, it is a receipt.</w:t>
            </w:r>
          </w:p>
          <w:p>
            <w:pPr>
              <w:pStyle w:val="Normal1"/>
              <w:widowControl w:val="false"/>
              <w:spacing w:lineRule="auto" w:line="276" w:before="0" w:after="100"/>
              <w:rPr/>
            </w:pPr>
            <w:r>
              <w:rPr/>
              <w:t>Self-issued rank, badges, or identification resembling official ID. These damage credibility and can create legal exposure where they imply authority you do not hold.</w:t>
            </w:r>
          </w:p>
          <w:p>
            <w:pPr>
              <w:pStyle w:val="Normal1"/>
              <w:widowControl w:val="false"/>
              <w:spacing w:lineRule="auto" w:line="276" w:before="0" w:after="100"/>
              <w:rPr/>
            </w:pPr>
            <w:r>
              <w:rPr/>
              <w:t>Directory listings sold as registration. Paying to appear in a database confers nothing.</w:t>
            </w:r>
          </w:p>
          <w:p>
            <w:pPr>
              <w:pStyle w:val="Normal1"/>
              <w:widowControl w:val="false"/>
              <w:spacing w:lineRule="auto" w:line="276" w:before="0" w:after="100"/>
              <w:rPr/>
            </w:pPr>
            <w:r>
              <w:rPr/>
              <w:t>Purchased memberships in official-sounding associations that require nothing but a fee.</w:t>
            </w:r>
          </w:p>
          <w:p>
            <w:pPr>
              <w:pStyle w:val="Normal1"/>
              <w:widowControl w:val="false"/>
              <w:spacing w:lineRule="auto" w:line="276" w:before="0" w:after="100"/>
              <w:rPr/>
            </w:pPr>
            <w:r>
              <w:rPr/>
              <w:t>Anything advertised as conferring authority, jurisdiction, or peace officer status outside a government agency. Authority comes from statute and from an agency that grants it. Nothing else.</w:t>
            </w:r>
          </w:p>
        </w:tc>
      </w:tr>
    </w:tbl>
    <w:p>
      <w:pPr>
        <w:pStyle w:val="Heading3"/>
        <w:keepNext w:val="true"/>
        <w:spacing w:lineRule="auto" w:line="276" w:before="320" w:after="140"/>
        <w:rPr/>
      </w:pPr>
      <w:r>
        <w:rPr/>
        <w:t>The test</w:t>
      </w:r>
    </w:p>
    <w:p>
      <w:pPr>
        <w:pStyle w:val="Normal1"/>
        <w:spacing w:lineRule="auto" w:line="276" w:before="0" w:after="160"/>
        <w:rPr/>
      </w:pPr>
      <w:r>
        <w:rPr/>
        <w:t>Could someone verify this with one phone call, to a body that is not you? If not, it does not count — however impressive the certificate looks.</w:t>
      </w:r>
    </w:p>
    <w:p>
      <w:pPr>
        <w:pStyle w:val="Normal1"/>
        <w:keepNext w:val="true"/>
        <w:spacing w:lineRule="auto" w:line="276" w:before="0" w:after="40"/>
        <w:rPr/>
      </w:pPr>
      <w:r>
        <w:rPr/>
        <w:t>Credentials we hold that pass this test:</w:t>
      </w:r>
    </w:p>
    <w:p>
      <w:pPr>
        <w:pStyle w:val="Normal1"/>
        <w:keepNext w:val="true"/>
        <w:spacing w:lineRule="auto" w:line="276" w:before="0" w:after="90"/>
        <w:rPr/>
      </w:pPr>
      <w:r>
        <w:rPr/>
        <w:t>______________________________________________________________</w:t>
      </w:r>
      <w:r>
        <w:br w:type="page"/>
      </w:r>
    </w:p>
    <w:p>
      <w:pPr>
        <w:pStyle w:val="Normal1"/>
        <w:spacing w:lineRule="auto" w:line="240" w:before="120" w:after="40"/>
        <w:rPr/>
      </w:pPr>
      <w:r>
        <w:rPr>
          <w:b/>
          <w:bCs/>
          <w:color w:val="2E5A88"/>
          <w:sz w:val="28"/>
          <w:szCs w:val="28"/>
        </w:rPr>
        <w:t>PART I</w:t>
      </w:r>
    </w:p>
    <w:p>
      <w:pPr>
        <w:pStyle w:val="Normal1"/>
        <w:pBdr>
          <w:bottom w:val="single" w:sz="12" w:space="6" w:color="2E5A88"/>
        </w:pBdr>
        <w:spacing w:lineRule="auto" w:line="240" w:before="0" w:after="60"/>
        <w:rPr/>
      </w:pPr>
      <w:r>
        <w:rPr>
          <w:b/>
          <w:bCs/>
          <w:color w:val="1F3D5C"/>
          <w:sz w:val="44"/>
          <w:szCs w:val="44"/>
        </w:rPr>
        <w:t>Identity &amp; Foundation</w:t>
      </w:r>
    </w:p>
    <w:p>
      <w:pPr>
        <w:pStyle w:val="Normal1"/>
        <w:spacing w:lineRule="auto" w:line="240" w:before="0" w:after="240"/>
        <w:rPr/>
      </w:pPr>
      <w:r>
        <w:rPr>
          <w:i/>
          <w:iCs/>
          <w:color w:val="555555"/>
        </w:rPr>
        <w:t>Who you are, why you exist, and the line you will not cross.</w:t>
      </w:r>
    </w:p>
    <w:p>
      <w:pPr>
        <w:pStyle w:val="Normal1"/>
        <w:spacing w:lineRule="auto" w:line="276" w:before="0" w:after="160"/>
        <w:rPr/>
      </w:pPr>
      <w:r>
        <w:rPr/>
        <w:t>Every section that follows in this template — governance, membership, standards, training, public relations — is downstream of this one. A group that cannot state plainly who it is, why it exists, and what it refuses to become will struggle to make every later decision consistently, and will be read by outsiders as whatever they assume it to be. This Part exists to settle those questions first, on paper, before anyone designs a command chart or buys a single piece of equipment.</w:t>
      </w:r>
    </w:p>
    <w:p>
      <w:pPr>
        <w:pStyle w:val="Normal1"/>
        <w:spacing w:lineRule="auto" w:line="276" w:before="0" w:after="160"/>
        <w:rPr/>
      </w:pPr>
      <w:r>
        <w:rPr/>
        <w:t>Work through it in order. Each section opens with why it matters, shows a worked example drawn from a model group, and then gives you space to define the same thing for your own organization. The example group used throughout this template is a fictionalized civic-readiness organization; treat it as a pattern to adapt, not a script to copy.</w:t>
      </w:r>
    </w:p>
    <w:tbl>
      <w:tblPr>
        <w:tblStyle w:val="Table3"/>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How to read the boxes in this template</w:t>
            </w:r>
          </w:p>
          <w:p>
            <w:pPr>
              <w:pStyle w:val="Normal1"/>
              <w:widowControl w:val="false"/>
              <w:spacing w:lineRule="auto" w:line="276" w:before="0" w:after="160"/>
              <w:rPr/>
            </w:pPr>
            <w:r>
              <w:rPr>
                <w:sz w:val="20"/>
                <w:szCs w:val="20"/>
              </w:rPr>
              <w:t>Shaded boxes like this one are guidance and worked examples. The blank lines beneath each prompt are yours to complete. When you have filled in every prompt in a Part, you have written that portion of your own organization’s standing documents — in your words, fitted to your mission, your area, and your law.</w:t>
            </w:r>
          </w:p>
        </w:tc>
      </w:tr>
    </w:tbl>
    <w:p>
      <w:pPr>
        <w:pStyle w:val="Heading1"/>
        <w:keepNext w:val="false"/>
        <w:keepLines w:val="false"/>
        <w:pBdr>
          <w:bottom w:val="single" w:sz="8" w:space="6" w:color="2E5A88"/>
        </w:pBdr>
        <w:spacing w:lineRule="auto" w:line="240" w:before="320" w:after="200"/>
        <w:rPr>
          <w:b/>
          <w:b/>
          <w:bCs/>
          <w:color w:val="1F3D5C"/>
          <w:sz w:val="32"/>
          <w:szCs w:val="32"/>
        </w:rPr>
      </w:pPr>
      <w:r>
        <w:br w:type="page"/>
      </w:r>
      <w:r>
        <w:rPr>
          <w:b/>
          <w:bCs/>
          <w:color w:val="1F3D5C"/>
          <w:sz w:val="32"/>
          <w:szCs w:val="32"/>
        </w:rPr>
        <w:t>1.1  The Legitimacy Principle</w:t>
      </w:r>
    </w:p>
    <w:p>
      <w:pPr>
        <w:pStyle w:val="Normal1"/>
        <w:spacing w:lineRule="auto" w:line="276" w:before="0" w:after="160"/>
        <w:rPr/>
      </w:pPr>
      <w:r>
        <w:rPr/>
        <w:t>Before the first fill-in section, understand the idea the entire template is built around, because it governs every choice you will make from here forward.</w:t>
      </w:r>
    </w:p>
    <w:p>
      <w:pPr>
        <w:pStyle w:val="Normal1"/>
        <w:spacing w:lineRule="auto" w:line="276" w:before="0" w:after="160"/>
        <w:rPr/>
      </w:pPr>
      <w:r>
        <w:rPr/>
        <w:t>A group built around readiness or security capability faces a perception problem that other community organizations do not. The same activity — people training together, maintaining equipment, organizing around a chain of command — reads very differently depending on the structure around it. With no visible governance, no membership standards, no community role, and no accountability, a group reads to outsiders as a private armed band, regardless of its intentions. With those structures clearly in place and genuinely practiced, the same group reads as what it is: an organized, accountable, civic-minded body.</w:t>
      </w:r>
    </w:p>
    <w:p>
      <w:pPr>
        <w:pStyle w:val="Normal1"/>
        <w:spacing w:lineRule="auto" w:line="276" w:before="0" w:after="160"/>
        <w:rPr/>
      </w:pPr>
      <w:r>
        <w:rPr/>
        <w:t>Legitimacy, in other words, is not a marketing layer applied at the end. It is a product of structure and conduct. You do not become legitimate by saying you are not a militia; you become legitimate by building — and actually operating — the governance, standards, transparency, and community relationships that distinguish an organization from a faction. This template’s purpose is to help you build those things deliberately.</w:t>
      </w:r>
    </w:p>
    <w:tbl>
      <w:tblPr>
        <w:tblStyle w:val="Table4"/>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The principle, stated plainly</w:t>
            </w:r>
          </w:p>
          <w:p>
            <w:pPr>
              <w:pStyle w:val="Normal1"/>
              <w:widowControl w:val="false"/>
              <w:spacing w:lineRule="auto" w:line="276" w:before="0" w:after="160"/>
              <w:rPr/>
            </w:pPr>
            <w:r>
              <w:rPr>
                <w:b/>
                <w:bCs/>
                <w:sz w:val="21"/>
                <w:szCs w:val="21"/>
              </w:rPr>
              <w:t>Structure and accountability are what make a group legitimate — in appearance and in practice. Capability without structure invites suspicion. Capability inside a real organization earns trust. Everything in this template serves that conversion.</w:t>
            </w:r>
          </w:p>
        </w:tc>
      </w:tr>
    </w:tbl>
    <w:p>
      <w:pPr>
        <w:pStyle w:val="Heading1"/>
        <w:keepNext w:val="false"/>
        <w:keepLines w:val="false"/>
        <w:pBdr>
          <w:bottom w:val="single" w:sz="8" w:space="6" w:color="2E5A88"/>
        </w:pBdr>
        <w:spacing w:lineRule="auto" w:line="240" w:before="320" w:after="200"/>
        <w:rPr>
          <w:b/>
          <w:b/>
          <w:bCs/>
          <w:color w:val="1F3D5C"/>
          <w:sz w:val="32"/>
          <w:szCs w:val="32"/>
        </w:rPr>
      </w:pPr>
      <w:r>
        <w:br w:type="page"/>
      </w:r>
      <w:r>
        <w:rPr>
          <w:b/>
          <w:bCs/>
          <w:color w:val="1F3D5C"/>
          <w:sz w:val="32"/>
          <w:szCs w:val="32"/>
        </w:rPr>
        <w:t>1.2  Mission Statement</w:t>
      </w:r>
    </w:p>
    <w:p>
      <w:pPr>
        <w:pStyle w:val="Normal1"/>
        <w:spacing w:lineRule="auto" w:line="276" w:before="0" w:after="160"/>
        <w:rPr/>
      </w:pPr>
      <w:r>
        <w:rPr/>
        <w:t>Your mission is the single sentence that explains, to a member or a stranger, why your organization exists. It is the reference every later decision is measured against: if a proposed activity does not serve the mission, it does not belong. A vague or capability-first mission (“to be prepared for anything”) gives you nothing to steer by. A specific, service-oriented mission does.</w:t>
      </w:r>
    </w:p>
    <w:p>
      <w:pPr>
        <w:pStyle w:val="Heading3"/>
        <w:keepNext w:val="false"/>
        <w:keepLines w:val="false"/>
        <w:spacing w:lineRule="auto" w:line="240" w:before="180" w:after="100"/>
        <w:rPr>
          <w:b/>
          <w:b/>
          <w:bCs/>
          <w:color w:val="3A3A3A"/>
          <w:sz w:val="23"/>
          <w:szCs w:val="23"/>
        </w:rPr>
      </w:pPr>
      <w:r>
        <w:rPr>
          <w:b/>
          <w:bCs/>
          <w:color w:val="3A3A3A"/>
          <w:sz w:val="23"/>
          <w:szCs w:val="23"/>
        </w:rPr>
        <w:t>Worked example</w:t>
      </w:r>
    </w:p>
    <w:tbl>
      <w:tblPr>
        <w:tblStyle w:val="Table5"/>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76" w:before="0" w:after="160"/>
              <w:rPr/>
            </w:pPr>
            <w:r>
              <w:rPr>
                <w:i/>
                <w:iCs/>
              </w:rPr>
              <w:t>“</w:t>
            </w:r>
            <w:r>
              <w:rPr>
                <w:i/>
                <w:iCs/>
              </w:rPr>
              <w:t>The Cascade Civic Readiness Group exists to strengthen the resilience of our local community through preparedness education, mutual assistance during emergencies, and the maintenance of a trained, disciplined volunteer membership capable of supporting neighbors and partnering with local responders in times of need.”</w:t>
            </w:r>
          </w:p>
          <w:p>
            <w:pPr>
              <w:pStyle w:val="Normal1"/>
              <w:widowControl w:val="false"/>
              <w:spacing w:lineRule="auto" w:line="276" w:before="0" w:after="160"/>
              <w:rPr/>
            </w:pPr>
            <w:r>
              <w:rPr>
                <w:sz w:val="20"/>
                <w:szCs w:val="20"/>
              </w:rPr>
              <w:t>Note what this does: it leads with community and resilience, names concrete functions (education, mutual aid, partnership), and frames readiness as service to others rather than capability for its own sake. A reporter or official reading it learns immediately what the group is for.</w:t>
            </w:r>
          </w:p>
        </w:tc>
      </w:tr>
    </w:tbl>
    <w:p>
      <w:pPr>
        <w:pStyle w:val="Heading3"/>
        <w:keepNext w:val="false"/>
        <w:keepLines w:val="false"/>
        <w:spacing w:lineRule="auto" w:line="240" w:before="180" w:after="100"/>
        <w:rPr>
          <w:b/>
          <w:b/>
          <w:bCs/>
          <w:color w:val="3A3A3A"/>
          <w:sz w:val="23"/>
          <w:szCs w:val="23"/>
        </w:rPr>
      </w:pPr>
      <w:r>
        <w:rPr>
          <w:b/>
          <w:bCs/>
          <w:color w:val="3A3A3A"/>
          <w:sz w:val="23"/>
          <w:szCs w:val="23"/>
        </w:rPr>
        <w:t>Define yours</w:t>
      </w:r>
    </w:p>
    <w:p>
      <w:pPr>
        <w:pStyle w:val="Normal1"/>
        <w:spacing w:lineRule="auto" w:line="276" w:before="0" w:after="160"/>
        <w:rPr/>
      </w:pPr>
      <w:r>
        <w:rPr/>
        <w:t>Draft a mission in one or two sentences. Lead with the community benefit. Name what you actually do. Keep capability in service of purpose, not as the purpose.</w:t>
      </w:r>
    </w:p>
    <w:p>
      <w:pPr>
        <w:pStyle w:val="Normal1"/>
        <w:spacing w:lineRule="auto" w:line="240" w:before="0" w:after="120"/>
        <w:rPr>
          <w:b/>
          <w:b/>
          <w:bCs/>
        </w:rPr>
      </w:pPr>
      <w:r>
        <w:rPr>
          <w:b/>
          <w:bCs/>
        </w:rPr>
        <w:t>Our mission:</w:t>
      </w:r>
    </w:p>
    <w:p>
      <w:pPr>
        <w:pStyle w:val="Normal1"/>
        <w:spacing w:lineRule="auto" w:line="240" w:before="0" w:after="120"/>
        <w:rPr/>
      </w:pPr>
      <w:r>
        <w:rPr>
          <w:b/>
          <w:bCs/>
        </w:rPr>
        <w:t xml:space="preserve">  </w:t>
      </w:r>
      <w:r>
        <w:rPr/>
        <w:t>______________________________________________________________</w:t>
      </w:r>
    </w:p>
    <w:p>
      <w:pPr>
        <w:pStyle w:val="Normal1"/>
        <w:spacing w:lineRule="auto" w:line="240" w:before="0" w:after="120"/>
        <w:rPr/>
      </w:pPr>
      <w:r>
        <w:rPr>
          <w:b/>
          <w:bCs/>
        </w:rPr>
        <w:t xml:space="preserve">  </w:t>
      </w:r>
      <w:r>
        <w:rPr/>
        <w:t>______________________________________________________________</w:t>
      </w:r>
    </w:p>
    <w:p>
      <w:pPr>
        <w:pStyle w:val="Normal1"/>
        <w:spacing w:lineRule="auto" w:line="240" w:before="0" w:after="120"/>
        <w:rPr/>
      </w:pPr>
      <w:r>
        <w:rPr>
          <w:b/>
          <w:bCs/>
        </w:rPr>
        <w:t xml:space="preserve">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1.3  Core Values</w:t>
      </w:r>
    </w:p>
    <w:p>
      <w:pPr>
        <w:pStyle w:val="Normal1"/>
        <w:spacing w:lineRule="auto" w:line="276" w:before="0" w:after="160"/>
        <w:rPr/>
      </w:pPr>
      <w:r>
        <w:rPr/>
        <w:t>Values are the standing commitments that shape conduct when no rule covers the situation. They are not decoration; members will be held to them, and they should be few enough to remember and specific enough to act on. Three to six is typical.</w:t>
      </w:r>
    </w:p>
    <w:p>
      <w:pPr>
        <w:pStyle w:val="Heading3"/>
        <w:keepNext w:val="false"/>
        <w:keepLines w:val="false"/>
        <w:spacing w:lineRule="auto" w:line="240" w:before="180" w:after="100"/>
        <w:rPr>
          <w:b/>
          <w:b/>
          <w:bCs/>
          <w:color w:val="3A3A3A"/>
          <w:sz w:val="23"/>
          <w:szCs w:val="23"/>
        </w:rPr>
      </w:pPr>
      <w:r>
        <w:rPr>
          <w:b/>
          <w:bCs/>
          <w:color w:val="3A3A3A"/>
          <w:sz w:val="23"/>
          <w:szCs w:val="23"/>
        </w:rPr>
        <w:t>Worked example</w:t>
      </w:r>
    </w:p>
    <w:tbl>
      <w:tblPr>
        <w:tblStyle w:val="Table6"/>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numPr>
                <w:ilvl w:val="0"/>
                <w:numId w:val="10"/>
              </w:numPr>
              <w:spacing w:lineRule="auto" w:line="276" w:before="0" w:after="60"/>
              <w:ind w:left="540" w:hanging="280"/>
              <w:rPr/>
            </w:pPr>
            <w:r>
              <w:rPr>
                <w:b/>
                <w:bCs/>
              </w:rPr>
              <w:t xml:space="preserve">Service first. </w:t>
            </w:r>
            <w:r>
              <w:rPr/>
              <w:t>We exist to help our community, not to serve ourselves.</w:t>
            </w:r>
          </w:p>
          <w:p>
            <w:pPr>
              <w:pStyle w:val="Normal1"/>
              <w:widowControl w:val="false"/>
              <w:numPr>
                <w:ilvl w:val="0"/>
                <w:numId w:val="10"/>
              </w:numPr>
              <w:spacing w:lineRule="auto" w:line="276" w:before="0" w:after="60"/>
              <w:ind w:left="540" w:hanging="280"/>
              <w:rPr/>
            </w:pPr>
            <w:r>
              <w:rPr>
                <w:b/>
                <w:bCs/>
              </w:rPr>
              <w:t xml:space="preserve">Discipline. </w:t>
            </w:r>
            <w:r>
              <w:rPr/>
              <w:t>We hold ourselves to standards in training, conduct, and safety, every time.</w:t>
            </w:r>
          </w:p>
          <w:p>
            <w:pPr>
              <w:pStyle w:val="Normal1"/>
              <w:widowControl w:val="false"/>
              <w:numPr>
                <w:ilvl w:val="0"/>
                <w:numId w:val="10"/>
              </w:numPr>
              <w:spacing w:lineRule="auto" w:line="276" w:before="0" w:after="60"/>
              <w:ind w:left="540" w:hanging="280"/>
              <w:rPr/>
            </w:pPr>
            <w:r>
              <w:rPr>
                <w:b/>
                <w:bCs/>
              </w:rPr>
              <w:t xml:space="preserve">Lawfulness. </w:t>
            </w:r>
            <w:r>
              <w:rPr/>
              <w:t>We operate openly and within the law, without exception.</w:t>
            </w:r>
          </w:p>
          <w:p>
            <w:pPr>
              <w:pStyle w:val="Normal1"/>
              <w:widowControl w:val="false"/>
              <w:numPr>
                <w:ilvl w:val="0"/>
                <w:numId w:val="10"/>
              </w:numPr>
              <w:spacing w:lineRule="auto" w:line="276" w:before="0" w:after="60"/>
              <w:ind w:left="540" w:hanging="280"/>
              <w:rPr/>
            </w:pPr>
            <w:r>
              <w:rPr>
                <w:b/>
                <w:bCs/>
              </w:rPr>
              <w:t xml:space="preserve">Accountability. </w:t>
            </w:r>
            <w:r>
              <w:rPr/>
              <w:t>We answer for our actions to each other and to our community.</w:t>
            </w:r>
          </w:p>
          <w:p>
            <w:pPr>
              <w:pStyle w:val="Normal1"/>
              <w:widowControl w:val="false"/>
              <w:numPr>
                <w:ilvl w:val="0"/>
                <w:numId w:val="10"/>
              </w:numPr>
              <w:spacing w:lineRule="auto" w:line="276" w:before="0" w:after="60"/>
              <w:ind w:left="540" w:hanging="280"/>
              <w:rPr/>
            </w:pPr>
            <w:r>
              <w:rPr>
                <w:b/>
                <w:bCs/>
              </w:rPr>
              <w:t xml:space="preserve">Respect. </w:t>
            </w:r>
            <w:r>
              <w:rPr/>
              <w:t>We treat members, partners, and the public with dignity.</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yours</w:t>
      </w:r>
    </w:p>
    <w:p>
      <w:pPr>
        <w:pStyle w:val="Normal1"/>
        <w:spacing w:lineRule="auto" w:line="276" w:before="0" w:after="160"/>
        <w:rPr/>
      </w:pPr>
      <w:r>
        <w:rPr/>
        <w:t>List three to six values. For each, write one sentence stating what it actually requires of a member — a value no one can be held to is just a word.</w:t>
      </w:r>
    </w:p>
    <w:p>
      <w:pPr>
        <w:pStyle w:val="Normal1"/>
        <w:spacing w:lineRule="auto" w:line="240" w:before="0" w:after="120"/>
        <w:rPr/>
      </w:pPr>
      <w:r>
        <w:rPr>
          <w:b/>
          <w:bCs/>
        </w:rPr>
        <w:t xml:space="preserve">Value 1:  </w:t>
      </w:r>
      <w:r>
        <w:rPr/>
        <w:t>______________________________________________________________</w:t>
      </w:r>
    </w:p>
    <w:p>
      <w:pPr>
        <w:pStyle w:val="Normal1"/>
        <w:spacing w:lineRule="auto" w:line="240" w:before="0" w:after="120"/>
        <w:rPr/>
      </w:pPr>
      <w:r>
        <w:rPr>
          <w:b/>
          <w:bCs/>
        </w:rPr>
        <w:t xml:space="preserve">Value 2:  </w:t>
      </w:r>
      <w:r>
        <w:rPr/>
        <w:t>______________________________________________________________</w:t>
      </w:r>
    </w:p>
    <w:p>
      <w:pPr>
        <w:pStyle w:val="Normal1"/>
        <w:spacing w:lineRule="auto" w:line="240" w:before="0" w:after="120"/>
        <w:rPr/>
      </w:pPr>
      <w:r>
        <w:rPr>
          <w:b/>
          <w:bCs/>
        </w:rPr>
        <w:t xml:space="preserve">Value 3:  </w:t>
      </w:r>
      <w:r>
        <w:rPr/>
        <w:t>______________________________________________________________</w:t>
      </w:r>
    </w:p>
    <w:p>
      <w:pPr>
        <w:pStyle w:val="Normal1"/>
        <w:spacing w:lineRule="auto" w:line="240" w:before="0" w:after="120"/>
        <w:rPr/>
      </w:pPr>
      <w:r>
        <w:rPr>
          <w:b/>
          <w:bCs/>
        </w:rPr>
        <w:t xml:space="preserve">Value 4:  </w:t>
      </w:r>
      <w:r>
        <w:rPr/>
        <w:t>______________________________________________________________</w:t>
      </w:r>
    </w:p>
    <w:p>
      <w:pPr>
        <w:pStyle w:val="Normal1"/>
        <w:spacing w:lineRule="auto" w:line="240" w:before="0" w:after="120"/>
        <w:rPr/>
      </w:pPr>
      <w:r>
        <w:rPr>
          <w:b/>
          <w:bCs/>
        </w:rPr>
        <w:t xml:space="preserve">Value 5: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1.4  What We Are, and What We Are Not</w:t>
      </w:r>
    </w:p>
    <w:p>
      <w:pPr>
        <w:pStyle w:val="Normal1"/>
        <w:spacing w:lineRule="auto" w:line="276" w:before="0" w:after="160"/>
        <w:rPr/>
      </w:pPr>
      <w:r>
        <w:rPr/>
        <w:t>This is the most important boundary-setting section in the template, and the one most groups skip. Stating affirmatively what you are — and explicitly what you are not — does two things at once: it tells members where the line is, and it tells outsiders you have thought about the line at all. The contrast is what gives it force.</w:t>
      </w:r>
    </w:p>
    <w:p>
      <w:pPr>
        <w:pStyle w:val="Normal1"/>
        <w:spacing w:lineRule="auto" w:line="276" w:before="0" w:after="160"/>
        <w:rPr/>
      </w:pPr>
      <w:r>
        <w:rPr/>
        <w:t>Presentation is very important when first starting an organization, and subsequently maintaining it in a manner that prevents suspicion and negative assumption. It matters how one presents themselves, which is nearly as important as how they actually speak and operate internally, and externally. Public Perception is a tool, but it must be consistent between stated goals and actionable mission goals. Contradiction otherwise makes a well meaning group appear suspicious or illegitimate.</w:t>
      </w:r>
    </w:p>
    <w:p>
      <w:pPr>
        <w:pStyle w:val="Normal1"/>
        <w:spacing w:lineRule="auto" w:line="276" w:before="0" w:after="160"/>
        <w:rPr/>
      </w:pPr>
      <w:r>
        <w:rPr/>
        <w:t>Write both columns honestly. If a disclaimer protests too much or rules out things no reasonable person suspected, it draws attention rather than deflecting it. Keep it calm and concrete.</w:t>
      </w:r>
    </w:p>
    <w:p>
      <w:pPr>
        <w:pStyle w:val="Normal1"/>
        <w:spacing w:lineRule="auto" w:line="276" w:before="0" w:after="160"/>
        <w:rPr/>
      </w:pPr>
      <w:r>
        <w:rPr/>
      </w:r>
    </w:p>
    <w:p>
      <w:pPr>
        <w:pStyle w:val="Heading3"/>
        <w:keepNext w:val="false"/>
        <w:keepLines w:val="false"/>
        <w:spacing w:lineRule="auto" w:line="240" w:before="180" w:after="100"/>
        <w:rPr>
          <w:b/>
          <w:b/>
          <w:bCs/>
          <w:color w:val="3A3A3A"/>
          <w:sz w:val="23"/>
          <w:szCs w:val="23"/>
        </w:rPr>
      </w:pPr>
      <w:r>
        <w:rPr>
          <w:b/>
          <w:bCs/>
          <w:color w:val="3A3A3A"/>
          <w:sz w:val="23"/>
          <w:szCs w:val="23"/>
        </w:rPr>
        <w:t>Worked example</w:t>
      </w:r>
    </w:p>
    <w:tbl>
      <w:tblPr>
        <w:tblStyle w:val="Table7"/>
        <w:tblW w:w="9360" w:type="dxa"/>
        <w:jc w:val="left"/>
        <w:tblInd w:w="0" w:type="dxa"/>
        <w:tblLayout w:type="fixed"/>
        <w:tblCellMar>
          <w:top w:w="100" w:type="dxa"/>
          <w:left w:w="160" w:type="dxa"/>
          <w:bottom w:w="100" w:type="dxa"/>
          <w:right w:w="160" w:type="dxa"/>
        </w:tblCellMar>
        <w:tblLook w:val="0000"/>
      </w:tblPr>
      <w:tblGrid>
        <w:gridCol w:w="4680"/>
        <w:gridCol w:w="4679"/>
      </w:tblGrid>
      <w:tr>
        <w:trPr/>
        <w:tc>
          <w:tcPr>
            <w:tcW w:w="468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1"/>
                <w:szCs w:val="21"/>
              </w:rPr>
              <w:t>We ARE</w:t>
            </w:r>
          </w:p>
        </w:tc>
        <w:tc>
          <w:tcPr>
            <w:tcW w:w="4679"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1"/>
                <w:szCs w:val="21"/>
              </w:rPr>
              <w:t>We are NOT</w:t>
            </w:r>
          </w:p>
        </w:tc>
      </w:tr>
      <w:tr>
        <w:trPr/>
        <w:tc>
          <w:tcPr>
            <w:tcW w:w="4680" w:type="dxa"/>
            <w:tcBorders>
              <w:top w:val="single" w:sz="4" w:space="0" w:color="AAAAAA"/>
              <w:left w:val="single" w:sz="4" w:space="0" w:color="AAAAAA"/>
              <w:bottom w:val="single" w:sz="4" w:space="0" w:color="AAAAAA"/>
              <w:right w:val="single" w:sz="4" w:space="0" w:color="AAAAAA"/>
            </w:tcBorders>
            <w:shd w:fill="FFFFFF" w:val="clear"/>
          </w:tcPr>
          <w:p>
            <w:pPr>
              <w:pStyle w:val="Normal1"/>
              <w:widowControl w:val="false"/>
              <w:spacing w:lineRule="auto" w:line="240"/>
              <w:rPr/>
            </w:pPr>
            <w:r>
              <w:rPr>
                <w:sz w:val="20"/>
                <w:szCs w:val="20"/>
              </w:rPr>
              <w:t>A volunteer civic and preparedness organization</w:t>
            </w:r>
          </w:p>
        </w:tc>
        <w:tc>
          <w:tcPr>
            <w:tcW w:w="4679" w:type="dxa"/>
            <w:tcBorders>
              <w:top w:val="single" w:sz="4" w:space="0" w:color="AAAAAA"/>
              <w:left w:val="single" w:sz="4" w:space="0" w:color="AAAAAA"/>
              <w:bottom w:val="single" w:sz="4" w:space="0" w:color="AAAAAA"/>
              <w:right w:val="single" w:sz="4" w:space="0" w:color="AAAAAA"/>
            </w:tcBorders>
            <w:shd w:fill="FFFFFF" w:val="clear"/>
          </w:tcPr>
          <w:p>
            <w:pPr>
              <w:pStyle w:val="Normal1"/>
              <w:widowControl w:val="false"/>
              <w:spacing w:lineRule="auto" w:line="240"/>
              <w:rPr/>
            </w:pPr>
            <w:r>
              <w:rPr>
                <w:sz w:val="20"/>
                <w:szCs w:val="20"/>
              </w:rPr>
              <w:t>A militia, paramilitary force, or private army</w:t>
            </w:r>
          </w:p>
        </w:tc>
      </w:tr>
      <w:tr>
        <w:trPr/>
        <w:tc>
          <w:tcPr>
            <w:tcW w:w="4680" w:type="dxa"/>
            <w:tcBorders>
              <w:top w:val="single" w:sz="4" w:space="0" w:color="AAAAAA"/>
              <w:left w:val="single" w:sz="4" w:space="0" w:color="AAAAAA"/>
              <w:bottom w:val="single" w:sz="4" w:space="0" w:color="AAAAAA"/>
              <w:right w:val="single" w:sz="4" w:space="0" w:color="AAAAAA"/>
            </w:tcBorders>
            <w:shd w:fill="FFFFFF" w:val="clear"/>
          </w:tcPr>
          <w:p>
            <w:pPr>
              <w:pStyle w:val="Normal1"/>
              <w:widowControl w:val="false"/>
              <w:spacing w:lineRule="auto" w:line="240"/>
              <w:rPr/>
            </w:pPr>
            <w:r>
              <w:rPr>
                <w:sz w:val="20"/>
                <w:szCs w:val="20"/>
              </w:rPr>
              <w:t>Open about our existence, leadership, and purpose</w:t>
            </w:r>
          </w:p>
        </w:tc>
        <w:tc>
          <w:tcPr>
            <w:tcW w:w="4679" w:type="dxa"/>
            <w:tcBorders>
              <w:top w:val="single" w:sz="4" w:space="0" w:color="AAAAAA"/>
              <w:left w:val="single" w:sz="4" w:space="0" w:color="AAAAAA"/>
              <w:bottom w:val="single" w:sz="4" w:space="0" w:color="AAAAAA"/>
              <w:right w:val="single" w:sz="4" w:space="0" w:color="AAAAAA"/>
            </w:tcBorders>
            <w:shd w:fill="FFFFFF" w:val="clear"/>
          </w:tcPr>
          <w:p>
            <w:pPr>
              <w:pStyle w:val="Normal1"/>
              <w:widowControl w:val="false"/>
              <w:spacing w:lineRule="auto" w:line="240"/>
              <w:rPr/>
            </w:pPr>
            <w:r>
              <w:rPr>
                <w:sz w:val="20"/>
                <w:szCs w:val="20"/>
              </w:rPr>
              <w:t>A secret or anti-government organization</w:t>
            </w:r>
          </w:p>
        </w:tc>
      </w:tr>
      <w:tr>
        <w:trPr/>
        <w:tc>
          <w:tcPr>
            <w:tcW w:w="4680" w:type="dxa"/>
            <w:tcBorders>
              <w:top w:val="single" w:sz="4" w:space="0" w:color="AAAAAA"/>
              <w:left w:val="single" w:sz="4" w:space="0" w:color="AAAAAA"/>
              <w:bottom w:val="single" w:sz="4" w:space="0" w:color="AAAAAA"/>
              <w:right w:val="single" w:sz="4" w:space="0" w:color="AAAAAA"/>
            </w:tcBorders>
            <w:shd w:fill="FFFFFF" w:val="clear"/>
          </w:tcPr>
          <w:p>
            <w:pPr>
              <w:pStyle w:val="Normal1"/>
              <w:widowControl w:val="false"/>
              <w:spacing w:lineRule="auto" w:line="240"/>
              <w:rPr/>
            </w:pPr>
            <w:r>
              <w:rPr>
                <w:sz w:val="20"/>
                <w:szCs w:val="20"/>
              </w:rPr>
              <w:t>A partner to local responders and agencies</w:t>
            </w:r>
          </w:p>
        </w:tc>
        <w:tc>
          <w:tcPr>
            <w:tcW w:w="4679" w:type="dxa"/>
            <w:tcBorders>
              <w:top w:val="single" w:sz="4" w:space="0" w:color="AAAAAA"/>
              <w:left w:val="single" w:sz="4" w:space="0" w:color="AAAAAA"/>
              <w:bottom w:val="single" w:sz="4" w:space="0" w:color="AAAAAA"/>
              <w:right w:val="single" w:sz="4" w:space="0" w:color="AAAAAA"/>
            </w:tcBorders>
            <w:shd w:fill="FFFFFF" w:val="clear"/>
          </w:tcPr>
          <w:p>
            <w:pPr>
              <w:pStyle w:val="Normal1"/>
              <w:widowControl w:val="false"/>
              <w:spacing w:lineRule="auto" w:line="240"/>
              <w:rPr/>
            </w:pPr>
            <w:r>
              <w:rPr>
                <w:sz w:val="20"/>
                <w:szCs w:val="20"/>
              </w:rPr>
              <w:t>A replacement for, or rival to, law enforcement</w:t>
            </w:r>
          </w:p>
        </w:tc>
      </w:tr>
      <w:tr>
        <w:trPr/>
        <w:tc>
          <w:tcPr>
            <w:tcW w:w="4680" w:type="dxa"/>
            <w:tcBorders>
              <w:top w:val="single" w:sz="4" w:space="0" w:color="AAAAAA"/>
              <w:left w:val="single" w:sz="4" w:space="0" w:color="AAAAAA"/>
              <w:bottom w:val="single" w:sz="4" w:space="0" w:color="AAAAAA"/>
              <w:right w:val="single" w:sz="4" w:space="0" w:color="AAAAAA"/>
            </w:tcBorders>
            <w:shd w:fill="FFFFFF" w:val="clear"/>
          </w:tcPr>
          <w:p>
            <w:pPr>
              <w:pStyle w:val="Normal1"/>
              <w:widowControl w:val="false"/>
              <w:spacing w:lineRule="auto" w:line="240"/>
              <w:rPr/>
            </w:pPr>
            <w:r>
              <w:rPr>
                <w:sz w:val="20"/>
                <w:szCs w:val="20"/>
              </w:rPr>
              <w:t>Disciplined, trained, and safety-focused</w:t>
            </w:r>
          </w:p>
        </w:tc>
        <w:tc>
          <w:tcPr>
            <w:tcW w:w="4679" w:type="dxa"/>
            <w:tcBorders>
              <w:top w:val="single" w:sz="4" w:space="0" w:color="AAAAAA"/>
              <w:left w:val="single" w:sz="4" w:space="0" w:color="AAAAAA"/>
              <w:bottom w:val="single" w:sz="4" w:space="0" w:color="AAAAAA"/>
              <w:right w:val="single" w:sz="4" w:space="0" w:color="AAAAAA"/>
            </w:tcBorders>
            <w:shd w:fill="FFFFFF" w:val="clear"/>
          </w:tcPr>
          <w:p>
            <w:pPr>
              <w:pStyle w:val="Normal1"/>
              <w:widowControl w:val="false"/>
              <w:spacing w:lineRule="auto" w:line="240"/>
              <w:rPr/>
            </w:pPr>
            <w:r>
              <w:rPr>
                <w:sz w:val="20"/>
                <w:szCs w:val="20"/>
              </w:rPr>
              <w:t>A venue for reckless or unlawful activity</w:t>
            </w:r>
          </w:p>
        </w:tc>
      </w:tr>
      <w:tr>
        <w:trPr/>
        <w:tc>
          <w:tcPr>
            <w:tcW w:w="4680" w:type="dxa"/>
            <w:tcBorders>
              <w:top w:val="single" w:sz="4" w:space="0" w:color="AAAAAA"/>
              <w:left w:val="single" w:sz="4" w:space="0" w:color="AAAAAA"/>
              <w:bottom w:val="single" w:sz="4" w:space="0" w:color="AAAAAA"/>
              <w:right w:val="single" w:sz="4" w:space="0" w:color="AAAAAA"/>
            </w:tcBorders>
            <w:shd w:fill="FFFFFF" w:val="clear"/>
          </w:tcPr>
          <w:p>
            <w:pPr>
              <w:pStyle w:val="Normal1"/>
              <w:widowControl w:val="false"/>
              <w:spacing w:lineRule="auto" w:line="240"/>
              <w:rPr/>
            </w:pPr>
            <w:r>
              <w:rPr>
                <w:sz w:val="20"/>
                <w:szCs w:val="20"/>
              </w:rPr>
              <w:t>Accountable to our members and our community</w:t>
            </w:r>
          </w:p>
        </w:tc>
        <w:tc>
          <w:tcPr>
            <w:tcW w:w="4679" w:type="dxa"/>
            <w:tcBorders>
              <w:top w:val="single" w:sz="4" w:space="0" w:color="AAAAAA"/>
              <w:left w:val="single" w:sz="4" w:space="0" w:color="AAAAAA"/>
              <w:bottom w:val="single" w:sz="4" w:space="0" w:color="AAAAAA"/>
              <w:right w:val="single" w:sz="4" w:space="0" w:color="AAAAAA"/>
            </w:tcBorders>
            <w:shd w:fill="FFFFFF" w:val="clear"/>
          </w:tcPr>
          <w:p>
            <w:pPr>
              <w:pStyle w:val="Normal1"/>
              <w:widowControl w:val="false"/>
              <w:spacing w:lineRule="auto" w:line="240"/>
              <w:rPr/>
            </w:pPr>
            <w:r>
              <w:rPr>
                <w:sz w:val="20"/>
                <w:szCs w:val="20"/>
              </w:rPr>
              <w:t>Answerable to no one</w:t>
            </w:r>
          </w:p>
        </w:tc>
      </w:tr>
    </w:tbl>
    <w:p>
      <w:pPr>
        <w:pStyle w:val="Normal1"/>
        <w:spacing w:lineRule="auto" w:line="240" w:before="0" w:after="80"/>
        <w:rPr/>
      </w:pPr>
      <w:r>
        <w:rPr/>
      </w:r>
    </w:p>
    <w:p>
      <w:pPr>
        <w:pStyle w:val="Heading3"/>
        <w:keepNext w:val="false"/>
        <w:keepLines w:val="false"/>
        <w:spacing w:lineRule="auto" w:line="240" w:before="180" w:after="100"/>
        <w:rPr>
          <w:b/>
          <w:b/>
          <w:bCs/>
          <w:color w:val="3A3A3A"/>
          <w:sz w:val="23"/>
          <w:szCs w:val="23"/>
        </w:rPr>
      </w:pPr>
      <w:r>
        <w:rPr>
          <w:b/>
          <w:bCs/>
          <w:color w:val="3A3A3A"/>
          <w:sz w:val="23"/>
          <w:szCs w:val="23"/>
        </w:rPr>
        <w:t>Define yours</w:t>
      </w:r>
    </w:p>
    <w:p>
      <w:pPr>
        <w:pStyle w:val="Normal1"/>
        <w:spacing w:lineRule="auto" w:line="276" w:before="0" w:after="160"/>
        <w:rPr/>
      </w:pPr>
      <w:r>
        <w:rPr/>
        <w:t>Fill both columns. Five to seven rows each is plenty. The “are not” column should disclaim real misconceptions, stated plainly and without defensiveness.</w:t>
      </w:r>
    </w:p>
    <w:p>
      <w:pPr>
        <w:pStyle w:val="Normal1"/>
        <w:spacing w:lineRule="auto" w:line="240" w:before="0" w:after="120"/>
        <w:rPr/>
      </w:pPr>
      <w:r>
        <w:rPr>
          <w:b/>
          <w:bCs/>
        </w:rPr>
        <w:t xml:space="preserve">We are:  </w:t>
      </w:r>
      <w:r>
        <w:rPr/>
        <w:t>______________________________________________________________</w:t>
      </w:r>
    </w:p>
    <w:p>
      <w:pPr>
        <w:pStyle w:val="Normal1"/>
        <w:spacing w:lineRule="auto" w:line="240" w:before="0" w:after="120"/>
        <w:rPr/>
      </w:pPr>
      <w:r>
        <w:rPr>
          <w:b/>
          <w:bCs/>
        </w:rPr>
        <w:t xml:space="preserve">We are:  </w:t>
      </w:r>
      <w:r>
        <w:rPr/>
        <w:t>______________________________________________________________</w:t>
      </w:r>
    </w:p>
    <w:p>
      <w:pPr>
        <w:pStyle w:val="Normal1"/>
        <w:spacing w:lineRule="auto" w:line="240" w:before="0" w:after="120"/>
        <w:rPr/>
      </w:pPr>
      <w:r>
        <w:rPr>
          <w:b/>
          <w:bCs/>
        </w:rPr>
        <w:t xml:space="preserve">We are:  </w:t>
      </w:r>
      <w:r>
        <w:rPr/>
        <w:t>______________________________________________________________</w:t>
      </w:r>
    </w:p>
    <w:p>
      <w:pPr>
        <w:pStyle w:val="Normal1"/>
        <w:spacing w:lineRule="auto" w:line="240" w:before="0" w:after="120"/>
        <w:rPr/>
      </w:pPr>
      <w:r>
        <w:rPr>
          <w:b/>
          <w:bCs/>
        </w:rPr>
        <w:t xml:space="preserve">We are NOT:  </w:t>
      </w:r>
      <w:r>
        <w:rPr/>
        <w:t>______________________________________________________________</w:t>
      </w:r>
    </w:p>
    <w:p>
      <w:pPr>
        <w:pStyle w:val="Normal1"/>
        <w:spacing w:lineRule="auto" w:line="240" w:before="0" w:after="120"/>
        <w:rPr/>
      </w:pPr>
      <w:r>
        <w:rPr>
          <w:b/>
          <w:bCs/>
        </w:rPr>
        <w:t xml:space="preserve">We are NOT:  </w:t>
      </w:r>
      <w:r>
        <w:rPr/>
        <w:t>______________________________________________________________</w:t>
      </w:r>
    </w:p>
    <w:p>
      <w:pPr>
        <w:pStyle w:val="Normal1"/>
        <w:spacing w:lineRule="auto" w:line="240" w:before="0" w:after="120"/>
        <w:rPr/>
      </w:pPr>
      <w:r>
        <w:rPr>
          <w:b/>
          <w:bCs/>
        </w:rPr>
        <w:t xml:space="preserve">We are NOT: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1.5  Lawful-Purpose Declaration</w:t>
      </w:r>
    </w:p>
    <w:p>
      <w:pPr>
        <w:pStyle w:val="Normal1"/>
        <w:spacing w:lineRule="auto" w:line="276" w:before="0" w:after="160"/>
        <w:rPr/>
      </w:pPr>
      <w:r>
        <w:rPr/>
        <w:t>A short, explicit statement that your organization operates within the law belongs in your foundational document, not buried in a disclaimer at the back. It is both a genuine commitment your members sign onto and a clear signal to anyone reviewing the group. State it directly, commit to compliance with local, state, and federal law, and mean it.</w:t>
      </w:r>
    </w:p>
    <w:p>
      <w:pPr>
        <w:pStyle w:val="Heading3"/>
        <w:keepNext w:val="false"/>
        <w:keepLines w:val="false"/>
        <w:spacing w:lineRule="auto" w:line="240" w:before="180" w:after="100"/>
        <w:rPr>
          <w:b/>
          <w:b/>
          <w:bCs/>
          <w:color w:val="3A3A3A"/>
          <w:sz w:val="23"/>
          <w:szCs w:val="23"/>
        </w:rPr>
      </w:pPr>
      <w:r>
        <w:rPr>
          <w:b/>
          <w:bCs/>
          <w:color w:val="3A3A3A"/>
          <w:sz w:val="23"/>
          <w:szCs w:val="23"/>
        </w:rPr>
        <w:t>Worked example</w:t>
      </w:r>
    </w:p>
    <w:tbl>
      <w:tblPr>
        <w:tblStyle w:val="Table8"/>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DE7DF" w:val="clear"/>
          </w:tcPr>
          <w:p>
            <w:pPr>
              <w:pStyle w:val="Normal1"/>
              <w:widowControl w:val="false"/>
              <w:spacing w:lineRule="auto" w:line="276" w:before="0" w:after="160"/>
              <w:rPr/>
            </w:pPr>
            <w:r>
              <w:rPr>
                <w:i/>
                <w:iCs/>
              </w:rPr>
              <w:t>“</w:t>
            </w:r>
            <w:r>
              <w:rPr>
                <w:i/>
                <w:iCs/>
              </w:rPr>
              <w:t>This organization operates exclusively within the bounds of all applicable local, state, and federal law. We do not advocate, plan, or engage in unlawful activity of any kind. We do not advocate the overthrow of lawful government, nor discrimination, violence, or hatred toward any person. Members who cannot abide by this commitment have no place in this organization.”</w:t>
            </w:r>
          </w:p>
        </w:tc>
      </w:tr>
    </w:tbl>
    <w:p>
      <w:pPr>
        <w:pStyle w:val="Heading3"/>
        <w:keepNext w:val="false"/>
        <w:keepLines w:val="false"/>
        <w:spacing w:lineRule="auto" w:line="240" w:before="180" w:after="100"/>
        <w:rPr>
          <w:b/>
          <w:b/>
          <w:bCs/>
          <w:color w:val="3A3A3A"/>
          <w:sz w:val="23"/>
          <w:szCs w:val="23"/>
        </w:rPr>
      </w:pPr>
      <w:r>
        <w:rPr>
          <w:b/>
          <w:bCs/>
          <w:color w:val="3A3A3A"/>
          <w:sz w:val="23"/>
          <w:szCs w:val="23"/>
        </w:rPr>
        <w:t>Adopt or adapt yours</w:t>
      </w:r>
    </w:p>
    <w:p>
      <w:pPr>
        <w:pStyle w:val="Normal1"/>
        <w:spacing w:lineRule="auto" w:line="276" w:before="0" w:after="160"/>
        <w:rPr/>
      </w:pPr>
      <w:r>
        <w:rPr/>
        <w:t>You may adopt the language above as written, or adapt it to your group. Whatever you write, it should be unambiguous and it should appear early in your standing documents.</w:t>
      </w:r>
    </w:p>
    <w:p>
      <w:pPr>
        <w:pStyle w:val="Normal1"/>
        <w:spacing w:lineRule="auto" w:line="240" w:before="0" w:after="120"/>
        <w:rPr/>
      </w:pPr>
      <w:r>
        <w:rPr>
          <w:b/>
          <w:bCs/>
        </w:rPr>
        <w:t xml:space="preserve">Our lawful-purpose declaration:  </w:t>
      </w:r>
      <w:r>
        <w:rPr/>
        <w:t>______________________________________________________________</w:t>
      </w:r>
    </w:p>
    <w:p>
      <w:pPr>
        <w:pStyle w:val="Normal1"/>
        <w:spacing w:lineRule="auto" w:line="240" w:before="0" w:after="120"/>
        <w:rPr/>
      </w:pPr>
      <w:r>
        <w:rPr>
          <w:b/>
          <w:bCs/>
        </w:rPr>
        <w:t xml:space="preserve">  </w:t>
      </w:r>
      <w:r>
        <w:rPr/>
        <w:t>______________________________________________________________</w:t>
      </w:r>
    </w:p>
    <w:p>
      <w:pPr>
        <w:pStyle w:val="Normal1"/>
        <w:spacing w:lineRule="auto" w:line="240" w:before="0" w:after="120"/>
        <w:rPr/>
      </w:pPr>
      <w:r>
        <w:rPr>
          <w:b/>
          <w:bCs/>
        </w:rPr>
        <w:t xml:space="preserve">  </w:t>
      </w:r>
      <w:r>
        <w:rPr/>
        <w:t>______________________________________________________________</w:t>
      </w:r>
    </w:p>
    <w:p>
      <w:pPr>
        <w:pStyle w:val="Normal1"/>
        <w:spacing w:lineRule="auto" w:line="240" w:before="0" w:after="120"/>
        <w:rPr/>
      </w:pPr>
      <w:r>
        <w:rPr>
          <w:b/>
          <w:bCs/>
        </w:rPr>
        <w:t xml:space="preserve">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1.6  Founding Principles &amp; Operating Posture</w:t>
      </w:r>
    </w:p>
    <w:p>
      <w:pPr>
        <w:pStyle w:val="Normal1"/>
        <w:spacing w:lineRule="auto" w:line="276" w:before="0" w:after="160"/>
        <w:rPr/>
      </w:pPr>
      <w:r>
        <w:rPr/>
        <w:t>Founding principles are the handful of non-negotiable operating commitments that distinguish how your group carries itself day to day. Where values describe character, principles describe posture — the standing decisions about how you operate that you will not relitigate every meeting.</w:t>
      </w:r>
    </w:p>
    <w:p>
      <w:pPr>
        <w:pStyle w:val="Heading3"/>
        <w:keepNext w:val="false"/>
        <w:keepLines w:val="false"/>
        <w:spacing w:lineRule="auto" w:line="240" w:before="180" w:after="100"/>
        <w:rPr>
          <w:b/>
          <w:b/>
          <w:bCs/>
          <w:color w:val="3A3A3A"/>
          <w:sz w:val="23"/>
          <w:szCs w:val="23"/>
        </w:rPr>
      </w:pPr>
      <w:r>
        <w:rPr>
          <w:b/>
          <w:bCs/>
          <w:color w:val="3A3A3A"/>
          <w:sz w:val="23"/>
          <w:szCs w:val="23"/>
        </w:rPr>
        <w:t>Worked example</w:t>
      </w:r>
    </w:p>
    <w:tbl>
      <w:tblPr>
        <w:tblStyle w:val="Table9"/>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numPr>
                <w:ilvl w:val="0"/>
                <w:numId w:val="10"/>
              </w:numPr>
              <w:spacing w:lineRule="auto" w:line="276" w:before="0" w:after="60"/>
              <w:ind w:left="540" w:hanging="280"/>
              <w:rPr/>
            </w:pPr>
            <w:r>
              <w:rPr>
                <w:b/>
                <w:bCs/>
              </w:rPr>
              <w:t xml:space="preserve">Openness over secrecy. </w:t>
            </w:r>
            <w:r>
              <w:rPr/>
              <w:t>We do not hide who we are. Operational details may be protected; our existence and purpose are not.</w:t>
            </w:r>
          </w:p>
          <w:p>
            <w:pPr>
              <w:pStyle w:val="Normal1"/>
              <w:widowControl w:val="false"/>
              <w:numPr>
                <w:ilvl w:val="0"/>
                <w:numId w:val="10"/>
              </w:numPr>
              <w:spacing w:lineRule="auto" w:line="276" w:before="0" w:after="60"/>
              <w:ind w:left="540" w:hanging="280"/>
              <w:rPr/>
            </w:pPr>
            <w:r>
              <w:rPr>
                <w:b/>
                <w:bCs/>
              </w:rPr>
              <w:t xml:space="preserve">Community before capability. </w:t>
            </w:r>
            <w:r>
              <w:rPr/>
              <w:t>Readiness exists to serve the community. When the two appear to conflict, service wins.</w:t>
            </w:r>
          </w:p>
          <w:p>
            <w:pPr>
              <w:pStyle w:val="Normal1"/>
              <w:widowControl w:val="false"/>
              <w:numPr>
                <w:ilvl w:val="0"/>
                <w:numId w:val="10"/>
              </w:numPr>
              <w:spacing w:lineRule="auto" w:line="276" w:before="0" w:after="60"/>
              <w:ind w:left="540" w:hanging="280"/>
              <w:rPr/>
            </w:pPr>
            <w:r>
              <w:rPr>
                <w:b/>
                <w:bCs/>
              </w:rPr>
              <w:t xml:space="preserve">Standards over numbers. </w:t>
            </w:r>
            <w:r>
              <w:rPr/>
              <w:t>We would rather be small and disciplined than large and unaccountable.</w:t>
            </w:r>
          </w:p>
          <w:p>
            <w:pPr>
              <w:pStyle w:val="Normal1"/>
              <w:widowControl w:val="false"/>
              <w:numPr>
                <w:ilvl w:val="0"/>
                <w:numId w:val="10"/>
              </w:numPr>
              <w:spacing w:lineRule="auto" w:line="276" w:before="0" w:after="60"/>
              <w:ind w:left="540" w:hanging="280"/>
              <w:rPr/>
            </w:pPr>
            <w:r>
              <w:rPr>
                <w:b/>
                <w:bCs/>
              </w:rPr>
              <w:t xml:space="preserve">Partnership over isolation. </w:t>
            </w:r>
            <w:r>
              <w:rPr/>
              <w:t>We build relationships with responders, agencies, and neighbors rather than operating apart from them.</w:t>
            </w:r>
          </w:p>
          <w:p>
            <w:pPr>
              <w:pStyle w:val="Normal1"/>
              <w:widowControl w:val="false"/>
              <w:numPr>
                <w:ilvl w:val="0"/>
                <w:numId w:val="10"/>
              </w:numPr>
              <w:spacing w:lineRule="auto" w:line="276" w:before="0" w:after="60"/>
              <w:ind w:left="540" w:hanging="280"/>
              <w:rPr/>
            </w:pPr>
            <w:r>
              <w:rPr>
                <w:b/>
                <w:bCs/>
              </w:rPr>
              <w:t xml:space="preserve">Accountability is structural. </w:t>
            </w:r>
            <w:r>
              <w:rPr/>
              <w:t>Every member, including leadership, answers to a defined process — not to personalities.</w:t>
            </w:r>
          </w:p>
        </w:tc>
      </w:tr>
    </w:tbl>
    <w:p>
      <w:pPr>
        <w:pStyle w:val="Heading3"/>
        <w:keepNext w:val="false"/>
        <w:keepLines w:val="false"/>
        <w:spacing w:lineRule="auto" w:line="240" w:before="180" w:after="100"/>
        <w:rPr>
          <w:b/>
          <w:b/>
          <w:bCs/>
          <w:color w:val="3A3A3A"/>
          <w:sz w:val="23"/>
          <w:szCs w:val="23"/>
        </w:rPr>
      </w:pPr>
      <w:r>
        <w:rPr>
          <w:b/>
          <w:bCs/>
          <w:color w:val="3A3A3A"/>
          <w:sz w:val="23"/>
          <w:szCs w:val="23"/>
        </w:rPr>
        <w:t>Define yours</w:t>
      </w:r>
    </w:p>
    <w:p>
      <w:pPr>
        <w:pStyle w:val="Normal1"/>
        <w:spacing w:lineRule="auto" w:line="276" w:before="0" w:after="160"/>
        <w:rPr/>
      </w:pPr>
      <w:r>
        <w:rPr/>
        <w:t>List three to six founding principles. State each as a standing decision, in one line. These will become the spine your governance, conduct, and public-affairs sections all hang from.</w:t>
      </w:r>
    </w:p>
    <w:p>
      <w:pPr>
        <w:pStyle w:val="Normal1"/>
        <w:spacing w:lineRule="auto" w:line="240" w:before="0" w:after="120"/>
        <w:rPr/>
      </w:pPr>
      <w:r>
        <w:rPr>
          <w:b/>
          <w:bCs/>
        </w:rPr>
        <w:t xml:space="preserve">Principle 1:  </w:t>
      </w:r>
      <w:r>
        <w:rPr/>
        <w:t>______________________________________________________________</w:t>
      </w:r>
    </w:p>
    <w:p>
      <w:pPr>
        <w:pStyle w:val="Normal1"/>
        <w:spacing w:lineRule="auto" w:line="240" w:before="0" w:after="120"/>
        <w:rPr/>
      </w:pPr>
      <w:r>
        <w:rPr>
          <w:b/>
          <w:bCs/>
        </w:rPr>
        <w:t xml:space="preserve">Principle 2:  </w:t>
      </w:r>
      <w:r>
        <w:rPr/>
        <w:t>______________________________________________________________</w:t>
      </w:r>
    </w:p>
    <w:p>
      <w:pPr>
        <w:pStyle w:val="Normal1"/>
        <w:spacing w:lineRule="auto" w:line="240" w:before="0" w:after="120"/>
        <w:rPr/>
      </w:pPr>
      <w:r>
        <w:rPr>
          <w:b/>
          <w:bCs/>
        </w:rPr>
        <w:t xml:space="preserve">Principle 3:  </w:t>
      </w:r>
      <w:r>
        <w:rPr/>
        <w:t>______________________________________________________________</w:t>
      </w:r>
    </w:p>
    <w:p>
      <w:pPr>
        <w:pStyle w:val="Normal1"/>
        <w:spacing w:lineRule="auto" w:line="240" w:before="0" w:after="120"/>
        <w:rPr/>
      </w:pPr>
      <w:r>
        <w:rPr>
          <w:b/>
          <w:bCs/>
        </w:rPr>
        <w:t xml:space="preserve">Principle 4:  </w:t>
      </w:r>
      <w:r>
        <w:rPr/>
        <w:t>______________________________________________________________</w:t>
      </w:r>
    </w:p>
    <w:p>
      <w:pPr>
        <w:pStyle w:val="Normal1"/>
        <w:spacing w:lineRule="auto" w:line="240" w:before="0" w:after="120"/>
        <w:rPr/>
      </w:pPr>
      <w:r>
        <w:rPr>
          <w:b/>
          <w:bCs/>
        </w:rPr>
        <w:t xml:space="preserve">Principle 5: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bookmarkStart w:id="0" w:name="_paqmrmxtnvk"/>
      <w:bookmarkEnd w:id="0"/>
      <w:r>
        <w:rPr>
          <w:b/>
          <w:bCs/>
          <w:color w:val="1F3D5C"/>
          <w:sz w:val="32"/>
          <w:szCs w:val="32"/>
        </w:rPr>
        <w:t>Closing Part I</w:t>
      </w:r>
    </w:p>
    <w:p>
      <w:pPr>
        <w:pStyle w:val="Normal1"/>
        <w:spacing w:lineRule="auto" w:line="276" w:before="0" w:after="160"/>
        <w:rPr/>
      </w:pPr>
      <w:r>
        <w:rPr/>
        <w:t>With this Part complete, your organization has the thing most groups never write down: a clear, defensible account of who it is, why it exists, and where its limits are. Every later Part builds on it. When you design your governance in Part II, you are giving structure to this identity. When you set membership and conduct standards in Part III, you are protecting it. When you handle public affairs in Part VI, you are communicating it.</w:t>
      </w:r>
    </w:p>
    <w:tbl>
      <w:tblPr>
        <w:tblStyle w:val="Table10"/>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Carry forward</w:t>
            </w:r>
          </w:p>
          <w:p>
            <w:pPr>
              <w:pStyle w:val="Normal1"/>
              <w:widowControl w:val="false"/>
              <w:spacing w:lineRule="auto" w:line="276" w:before="0" w:after="160"/>
              <w:rPr/>
            </w:pPr>
            <w:r>
              <w:rPr>
                <w:sz w:val="20"/>
                <w:szCs w:val="20"/>
              </w:rPr>
              <w:t>Three things from this Part will be referenced repeatedly later: your mission (1.2), your “are / are not” boundary (1.4), and your lawful-purpose declaration (1.5). Keep them where you can find them — you will reuse their exact wording in your public-facing materials and your membership documents.</w:t>
            </w:r>
          </w:p>
        </w:tc>
      </w:tr>
    </w:tbl>
    <w:p>
      <w:pPr>
        <w:pStyle w:val="Normal1"/>
        <w:spacing w:lineRule="auto" w:line="240" w:before="120" w:after="40"/>
        <w:rPr/>
      </w:pPr>
      <w:r>
        <w:br w:type="page"/>
      </w:r>
      <w:r>
        <w:rPr>
          <w:b/>
          <w:bCs/>
          <w:color w:val="2E5A88"/>
          <w:sz w:val="28"/>
          <w:szCs w:val="28"/>
        </w:rPr>
        <w:t>PART II</w:t>
      </w:r>
    </w:p>
    <w:p>
      <w:pPr>
        <w:pStyle w:val="Normal1"/>
        <w:pBdr>
          <w:bottom w:val="single" w:sz="12" w:space="6" w:color="2E5A88"/>
        </w:pBdr>
        <w:spacing w:lineRule="auto" w:line="240" w:before="0" w:after="60"/>
        <w:rPr/>
      </w:pPr>
      <w:r>
        <w:rPr>
          <w:b/>
          <w:bCs/>
          <w:color w:val="1F3D5C"/>
          <w:sz w:val="44"/>
          <w:szCs w:val="44"/>
        </w:rPr>
        <w:t>Governance &amp; Structure</w:t>
      </w:r>
    </w:p>
    <w:p>
      <w:pPr>
        <w:pStyle w:val="Normal1"/>
        <w:spacing w:lineRule="auto" w:line="240" w:before="0" w:after="240"/>
        <w:rPr/>
      </w:pPr>
      <w:r>
        <w:rPr>
          <w:i/>
          <w:iCs/>
          <w:color w:val="555555"/>
        </w:rPr>
        <w:t>Who decides, who answers, and how the organization holds together.</w:t>
      </w:r>
    </w:p>
    <w:p>
      <w:pPr>
        <w:pStyle w:val="Normal1"/>
        <w:spacing w:lineRule="auto" w:line="276" w:before="0" w:after="160"/>
        <w:rPr/>
      </w:pPr>
      <w:r>
        <w:rPr/>
        <w:t>Part I settled who your organization is. Part II gives that identity a working skeleton: a defined structure of leadership, a clear assignment of who is responsible for what, an agreed way to make decisions, and a plan for what happens when leaders change. This is the difference between an organization and a group of people who happen to know each other.</w:t>
      </w:r>
    </w:p>
    <w:p>
      <w:pPr>
        <w:pStyle w:val="Normal1"/>
        <w:spacing w:lineRule="auto" w:line="276" w:before="0" w:after="160"/>
        <w:rPr/>
      </w:pPr>
      <w:r>
        <w:rPr/>
        <w:t>Structure is also one of the clearest legitimacy signals you have. A group with named roles, written responsibilities, and an orderly succession plan reads as an organization that will outlast any one personality. A group where everything runs through one person, with nothing written down, reads as that person’s following — and is fragile besides. Build the structure on paper now, even if your numbers are small; you can scale it as you grow.</w:t>
      </w:r>
    </w:p>
    <w:tbl>
      <w:tblPr>
        <w:tblStyle w:val="Table11"/>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A note on titles</w:t>
            </w:r>
          </w:p>
          <w:p>
            <w:pPr>
              <w:pStyle w:val="Normal1"/>
              <w:widowControl w:val="false"/>
              <w:spacing w:lineRule="auto" w:line="276"/>
              <w:rPr/>
            </w:pPr>
            <w:r>
              <w:rPr>
                <w:b/>
                <w:bCs/>
              </w:rPr>
              <w:t>This template models civic, organizational titles by default</w:t>
            </w:r>
            <w:r>
              <w:rPr/>
              <w:t xml:space="preserve"> — Director, Coordinator, Officer — because they describe an accountable organization rather than a military unit, which serves the legitimacy goal of this template. Your group is free to use other titles, including military-style ones (Commanding Officer, Executive Officer, and so on), if they fit your culture. If you do, apply them consistently and recognize that outward-facing materials may read better in civic language. What matters is not the title but that every role has a defined holder and defined responsibilities.</w:t>
            </w:r>
          </w:p>
        </w:tc>
      </w:tr>
    </w:tbl>
    <w:p>
      <w:pPr>
        <w:pStyle w:val="Heading1"/>
        <w:keepNext w:val="false"/>
        <w:keepLines w:val="false"/>
        <w:pBdr>
          <w:bottom w:val="single" w:sz="8" w:space="6" w:color="2E5A88"/>
        </w:pBdr>
        <w:spacing w:lineRule="auto" w:line="240" w:before="320" w:after="200"/>
        <w:rPr>
          <w:b/>
          <w:b/>
          <w:bCs/>
          <w:color w:val="1F3D5C"/>
          <w:sz w:val="32"/>
          <w:szCs w:val="32"/>
        </w:rPr>
      </w:pPr>
      <w:r>
        <w:br w:type="page"/>
      </w:r>
      <w:r>
        <w:rPr>
          <w:b/>
          <w:bCs/>
          <w:color w:val="1F3D5C"/>
          <w:sz w:val="32"/>
          <w:szCs w:val="32"/>
        </w:rPr>
        <w:t>2.1  Choosing a Structure</w:t>
      </w:r>
    </w:p>
    <w:p>
      <w:pPr>
        <w:pStyle w:val="Normal1"/>
        <w:spacing w:lineRule="auto" w:line="276" w:before="0" w:after="160"/>
        <w:rPr/>
      </w:pPr>
      <w:r>
        <w:rPr/>
        <w:t>There is no single correct command structure. The right one depends on your size, your mission, and how many capable people you have to fill roles. Below are three scalable models. Start with the one that fits your current numbers, and grow into the next as you add members. The principle across all three is the same: clear lines of authority, no single point of failure, and every essential function owned by someone.</w:t>
      </w:r>
    </w:p>
    <w:p>
      <w:pPr>
        <w:pStyle w:val="Heading3"/>
        <w:keepNext w:val="false"/>
        <w:keepLines w:val="false"/>
        <w:spacing w:lineRule="auto" w:line="240" w:before="180" w:after="100"/>
        <w:rPr>
          <w:b/>
          <w:b/>
          <w:bCs/>
          <w:color w:val="3A3A3A"/>
          <w:sz w:val="23"/>
          <w:szCs w:val="23"/>
        </w:rPr>
      </w:pPr>
      <w:r>
        <w:rPr>
          <w:b/>
          <w:bCs/>
          <w:color w:val="3A3A3A"/>
          <w:sz w:val="23"/>
          <w:szCs w:val="23"/>
        </w:rPr>
        <w:t>Model A — Small group (roughly 3–10 members)</w:t>
      </w:r>
    </w:p>
    <w:p>
      <w:pPr>
        <w:pStyle w:val="Normal1"/>
        <w:spacing w:lineRule="auto" w:line="276" w:before="0" w:after="160"/>
        <w:rPr/>
      </w:pPr>
      <w:r>
        <w:rPr/>
        <w:t>At this size, the goal is coverage without bureaucracy. One person leads, one can step in, and a few essential functions are explicitly owned — often by people wearing more than one hat.</w:t>
      </w:r>
    </w:p>
    <w:p>
      <w:pPr>
        <w:pStyle w:val="Normal1"/>
        <w:numPr>
          <w:ilvl w:val="0"/>
          <w:numId w:val="3"/>
        </w:numPr>
        <w:spacing w:lineRule="auto" w:line="276" w:before="0" w:after="60"/>
        <w:ind w:left="540" w:hanging="280"/>
        <w:rPr/>
      </w:pPr>
      <w:r>
        <w:rPr>
          <w:b/>
          <w:bCs/>
        </w:rPr>
        <w:t xml:space="preserve">Director </w:t>
      </w:r>
      <w:r>
        <w:rPr/>
        <w:t>(overall lead) — sets direction, has final responsibility.</w:t>
      </w:r>
    </w:p>
    <w:p>
      <w:pPr>
        <w:pStyle w:val="Normal1"/>
        <w:numPr>
          <w:ilvl w:val="0"/>
          <w:numId w:val="3"/>
        </w:numPr>
        <w:spacing w:lineRule="auto" w:line="276" w:before="0" w:after="60"/>
        <w:ind w:left="540" w:hanging="280"/>
        <w:rPr/>
      </w:pPr>
      <w:r>
        <w:rPr>
          <w:b/>
          <w:bCs/>
        </w:rPr>
        <w:t xml:space="preserve">Deputy Director </w:t>
      </w:r>
      <w:r>
        <w:rPr/>
        <w:t>(second-in-command) — acts for the Director when absent.</w:t>
      </w:r>
    </w:p>
    <w:p>
      <w:pPr>
        <w:pStyle w:val="Normal1"/>
        <w:numPr>
          <w:ilvl w:val="0"/>
          <w:numId w:val="3"/>
        </w:numPr>
        <w:spacing w:lineRule="auto" w:line="276" w:before="0" w:after="60"/>
        <w:ind w:left="540" w:hanging="280"/>
        <w:rPr/>
      </w:pPr>
      <w:r>
        <w:rPr>
          <w:b/>
          <w:bCs/>
        </w:rPr>
        <w:t xml:space="preserve">Functions owned by name: </w:t>
      </w:r>
      <w:r>
        <w:rPr/>
        <w:t>training, safety, communications, medical, and records. One person may hold several at this stage.</w:t>
      </w:r>
    </w:p>
    <w:p>
      <w:pPr>
        <w:pStyle w:val="Heading3"/>
        <w:keepNext w:val="false"/>
        <w:keepLines w:val="false"/>
        <w:spacing w:lineRule="auto" w:line="240" w:before="180" w:after="100"/>
        <w:rPr>
          <w:b/>
          <w:b/>
          <w:bCs/>
          <w:color w:val="3A3A3A"/>
          <w:sz w:val="23"/>
          <w:szCs w:val="23"/>
        </w:rPr>
      </w:pPr>
      <w:r>
        <w:rPr>
          <w:b/>
          <w:bCs/>
          <w:color w:val="3A3A3A"/>
          <w:sz w:val="23"/>
          <w:szCs w:val="23"/>
        </w:rPr>
        <w:t>Model B — Mid-size group (roughly 10–30 members)</w:t>
      </w:r>
    </w:p>
    <w:p>
      <w:pPr>
        <w:pStyle w:val="Normal1"/>
        <w:spacing w:lineRule="auto" w:line="276" w:before="0" w:after="160"/>
        <w:rPr/>
      </w:pPr>
      <w:r>
        <w:rPr/>
        <w:t>Now the functions need their own owners, and a coordinating layer sits between the Director and the membership. This is the model the worked example below follows.</w:t>
      </w:r>
    </w:p>
    <w:p>
      <w:pPr>
        <w:pStyle w:val="Normal1"/>
        <w:numPr>
          <w:ilvl w:val="0"/>
          <w:numId w:val="3"/>
        </w:numPr>
        <w:spacing w:lineRule="auto" w:line="276" w:before="0" w:after="60"/>
        <w:ind w:left="540" w:hanging="280"/>
        <w:rPr/>
      </w:pPr>
      <w:r>
        <w:rPr>
          <w:b/>
          <w:bCs/>
        </w:rPr>
        <w:t>Director</w:t>
      </w:r>
      <w:r>
        <w:rPr/>
        <w:t xml:space="preserve"> and </w:t>
      </w:r>
      <w:r>
        <w:rPr>
          <w:b/>
          <w:bCs/>
        </w:rPr>
        <w:t>Deputy Director</w:t>
      </w:r>
      <w:r>
        <w:rPr/>
        <w:t xml:space="preserve"> — the executive lead pair.</w:t>
      </w:r>
    </w:p>
    <w:p>
      <w:pPr>
        <w:pStyle w:val="Normal1"/>
        <w:numPr>
          <w:ilvl w:val="0"/>
          <w:numId w:val="3"/>
        </w:numPr>
        <w:spacing w:lineRule="auto" w:line="276" w:before="0" w:after="60"/>
        <w:ind w:left="540" w:hanging="280"/>
        <w:rPr/>
      </w:pPr>
      <w:r>
        <w:rPr>
          <w:b/>
          <w:bCs/>
        </w:rPr>
        <w:t xml:space="preserve">Coordinators </w:t>
      </w:r>
      <w:r>
        <w:rPr/>
        <w:t>for major areas: Operations/Training, Public Affairs/Recruiting, and Communications. Each owns a domain.</w:t>
      </w:r>
    </w:p>
    <w:p>
      <w:pPr>
        <w:pStyle w:val="Normal1"/>
        <w:numPr>
          <w:ilvl w:val="0"/>
          <w:numId w:val="3"/>
        </w:numPr>
        <w:spacing w:lineRule="auto" w:line="276" w:before="0" w:after="60"/>
        <w:ind w:left="540" w:hanging="280"/>
        <w:rPr/>
      </w:pPr>
      <w:r>
        <w:rPr>
          <w:b/>
          <w:bCs/>
        </w:rPr>
        <w:t xml:space="preserve">Officers/Leads </w:t>
      </w:r>
      <w:r>
        <w:rPr/>
        <w:t>under each Coordinator: e.g. Medical Officer, Safety Officer, Logistics/Quartermaster, Records Officer.</w:t>
      </w:r>
    </w:p>
    <w:p>
      <w:pPr>
        <w:pStyle w:val="Heading3"/>
        <w:keepNext w:val="false"/>
        <w:keepLines w:val="false"/>
        <w:spacing w:lineRule="auto" w:line="240" w:before="180" w:after="100"/>
        <w:rPr>
          <w:b/>
          <w:b/>
          <w:bCs/>
          <w:color w:val="3A3A3A"/>
          <w:sz w:val="23"/>
          <w:szCs w:val="23"/>
        </w:rPr>
      </w:pPr>
      <w:r>
        <w:rPr>
          <w:b/>
          <w:bCs/>
          <w:color w:val="3A3A3A"/>
          <w:sz w:val="23"/>
          <w:szCs w:val="23"/>
        </w:rPr>
        <w:t>Model C — Larger or multi-area group (30+ members)</w:t>
      </w:r>
    </w:p>
    <w:p>
      <w:pPr>
        <w:pStyle w:val="Normal1"/>
        <w:spacing w:lineRule="auto" w:line="276" w:before="0" w:after="160"/>
        <w:rPr/>
      </w:pPr>
      <w:r>
        <w:rPr/>
        <w:t>At this scale you add depth and, often, geography. Coordinators may oversee multiple officers; local sub-units may form under their own leads who report upward. The same rules hold: defined roles, written responsibilities, orderly succession.</w:t>
      </w:r>
    </w:p>
    <w:p>
      <w:pPr>
        <w:pStyle w:val="Normal1"/>
        <w:numPr>
          <w:ilvl w:val="0"/>
          <w:numId w:val="3"/>
        </w:numPr>
        <w:spacing w:lineRule="auto" w:line="276" w:before="0" w:after="60"/>
        <w:ind w:left="540" w:hanging="280"/>
        <w:rPr/>
      </w:pPr>
      <w:r>
        <w:rPr>
          <w:b/>
          <w:bCs/>
        </w:rPr>
        <w:t xml:space="preserve">Executive layer: </w:t>
      </w:r>
      <w:r>
        <w:rPr/>
        <w:t>Director, Deputy Director, and possibly an administrative chief.</w:t>
      </w:r>
    </w:p>
    <w:p>
      <w:pPr>
        <w:pStyle w:val="Normal1"/>
        <w:numPr>
          <w:ilvl w:val="0"/>
          <w:numId w:val="3"/>
        </w:numPr>
        <w:spacing w:lineRule="auto" w:line="276" w:before="0" w:after="60"/>
        <w:ind w:left="540" w:hanging="280"/>
        <w:rPr/>
      </w:pPr>
      <w:r>
        <w:rPr>
          <w:b/>
          <w:bCs/>
        </w:rPr>
        <w:t xml:space="preserve">Coordinator layer: </w:t>
      </w:r>
      <w:r>
        <w:rPr/>
        <w:t>Operations, Training, Public Affairs, Communications, Logistics, each a defined domain.</w:t>
      </w:r>
    </w:p>
    <w:p>
      <w:pPr>
        <w:pStyle w:val="Normal1"/>
        <w:numPr>
          <w:ilvl w:val="0"/>
          <w:numId w:val="3"/>
        </w:numPr>
        <w:spacing w:lineRule="auto" w:line="276" w:before="0" w:after="60"/>
        <w:ind w:left="540" w:hanging="280"/>
        <w:rPr/>
      </w:pPr>
      <w:r>
        <w:rPr>
          <w:b/>
          <w:bCs/>
        </w:rPr>
        <w:t xml:space="preserve">Local/sub-unit leads: </w:t>
      </w:r>
      <w:r>
        <w:rPr/>
        <w:t>where the group spans areas, each sub-unit has a lead who reports to the executive layer.</w:t>
      </w:r>
    </w:p>
    <w:tbl>
      <w:tblPr>
        <w:tblStyle w:val="Table12"/>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Pick one, then write it down</w:t>
            </w:r>
          </w:p>
          <w:p>
            <w:pPr>
              <w:pStyle w:val="Normal1"/>
              <w:widowControl w:val="false"/>
              <w:spacing w:lineRule="auto" w:line="276" w:before="0" w:after="160"/>
              <w:rPr/>
            </w:pPr>
            <w:r>
              <w:rPr>
                <w:sz w:val="20"/>
                <w:szCs w:val="20"/>
              </w:rPr>
              <w:t>Choose the model closest to your current size, adapt the role names to your mission, and record your choice on the structure worksheet at the end of this Part. Revisit it whenever you grow past your current band.</w:t>
            </w:r>
          </w:p>
        </w:tc>
      </w:tr>
    </w:tbl>
    <w:p>
      <w:pPr>
        <w:pStyle w:val="Heading1"/>
        <w:keepNext w:val="false"/>
        <w:keepLines w:val="false"/>
        <w:pBdr>
          <w:bottom w:val="single" w:sz="8" w:space="6" w:color="2E5A88"/>
        </w:pBdr>
        <w:spacing w:lineRule="auto" w:line="240" w:before="320" w:after="200"/>
        <w:rPr>
          <w:b/>
          <w:b/>
          <w:bCs/>
          <w:color w:val="1F3D5C"/>
          <w:sz w:val="32"/>
          <w:szCs w:val="32"/>
        </w:rPr>
      </w:pPr>
      <w:r>
        <w:br w:type="page"/>
      </w:r>
      <w:r>
        <w:rPr>
          <w:b/>
          <w:bCs/>
          <w:color w:val="1F3D5C"/>
          <w:sz w:val="32"/>
          <w:szCs w:val="32"/>
        </w:rPr>
        <w:t>2.2  Worked Example: A Mid-Size Structure</w:t>
      </w:r>
    </w:p>
    <w:p>
      <w:pPr>
        <w:pStyle w:val="Normal1"/>
        <w:spacing w:lineRule="auto" w:line="276" w:before="0" w:after="160"/>
        <w:rPr/>
      </w:pPr>
      <w:r>
        <w:rPr/>
        <w:t>The model group — the Cascade Civic Readiness Group — uses Model B. Its structure is shown below as a reporting outline. Note how every line ends at a defined role, and how the functions from Part I’s mission (preparedness education, mutual assistance, partnership with responders) each have an owner.</w:t>
      </w:r>
    </w:p>
    <w:tbl>
      <w:tblPr>
        <w:tblStyle w:val="Table13"/>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76" w:before="0" w:after="160"/>
              <w:rPr/>
            </w:pPr>
            <w:r>
              <w:rPr>
                <w:b/>
                <w:bCs/>
              </w:rPr>
              <w:t>Director (Organization Lead)</w:t>
            </w:r>
          </w:p>
          <w:p>
            <w:pPr>
              <w:pStyle w:val="Normal1"/>
              <w:widowControl w:val="false"/>
              <w:spacing w:lineRule="auto" w:line="240" w:before="0" w:after="60"/>
              <w:ind w:left="360" w:hanging="0"/>
              <w:rPr/>
            </w:pPr>
            <w:r>
              <w:rPr>
                <w:b/>
                <w:bCs/>
              </w:rPr>
              <w:t>Deputy Director (Second-in-Command)</w:t>
            </w:r>
          </w:p>
          <w:p>
            <w:pPr>
              <w:pStyle w:val="Normal1"/>
              <w:widowControl w:val="false"/>
              <w:spacing w:lineRule="auto" w:line="240" w:before="0" w:after="40"/>
              <w:ind w:left="720" w:hanging="0"/>
              <w:rPr/>
            </w:pPr>
            <w:r>
              <w:rPr>
                <w:sz w:val="21"/>
                <w:szCs w:val="21"/>
              </w:rPr>
              <w:t xml:space="preserve">— </w:t>
            </w:r>
            <w:r>
              <w:rPr>
                <w:sz w:val="21"/>
                <w:szCs w:val="21"/>
              </w:rPr>
              <w:t>Operations &amp; Training Coordinator</w:t>
            </w:r>
          </w:p>
          <w:p>
            <w:pPr>
              <w:pStyle w:val="Normal1"/>
              <w:widowControl w:val="false"/>
              <w:spacing w:lineRule="auto" w:line="240" w:before="0" w:after="30"/>
              <w:ind w:left="1080" w:hanging="0"/>
              <w:rPr/>
            </w:pPr>
            <w:r>
              <w:rPr>
                <w:color w:val="444444"/>
                <w:sz w:val="20"/>
                <w:szCs w:val="20"/>
              </w:rPr>
              <w:t>Training Officer  ·  Safety Officer  ·  Medical Officer</w:t>
            </w:r>
          </w:p>
          <w:p>
            <w:pPr>
              <w:pStyle w:val="Normal1"/>
              <w:widowControl w:val="false"/>
              <w:spacing w:lineRule="auto" w:line="240" w:before="0" w:after="40"/>
              <w:ind w:left="720" w:hanging="0"/>
              <w:rPr/>
            </w:pPr>
            <w:r>
              <w:rPr>
                <w:sz w:val="21"/>
                <w:szCs w:val="21"/>
              </w:rPr>
              <w:t xml:space="preserve">— </w:t>
            </w:r>
            <w:r>
              <w:rPr>
                <w:sz w:val="21"/>
                <w:szCs w:val="21"/>
              </w:rPr>
              <w:t>Public Affairs &amp; Recruiting Coordinator</w:t>
            </w:r>
          </w:p>
          <w:p>
            <w:pPr>
              <w:pStyle w:val="Normal1"/>
              <w:widowControl w:val="false"/>
              <w:spacing w:lineRule="auto" w:line="240" w:before="0" w:after="30"/>
              <w:ind w:left="1080" w:hanging="0"/>
              <w:rPr/>
            </w:pPr>
            <w:r>
              <w:rPr>
                <w:color w:val="444444"/>
                <w:sz w:val="20"/>
                <w:szCs w:val="20"/>
              </w:rPr>
              <w:t>Recruiting Officer  ·  Community Liaison Officer</w:t>
            </w:r>
          </w:p>
          <w:p>
            <w:pPr>
              <w:pStyle w:val="Normal1"/>
              <w:widowControl w:val="false"/>
              <w:spacing w:lineRule="auto" w:line="240" w:before="0" w:after="40"/>
              <w:ind w:left="720" w:hanging="0"/>
              <w:rPr/>
            </w:pPr>
            <w:r>
              <w:rPr>
                <w:sz w:val="21"/>
                <w:szCs w:val="21"/>
              </w:rPr>
              <w:t xml:space="preserve">— </w:t>
            </w:r>
            <w:r>
              <w:rPr>
                <w:sz w:val="21"/>
                <w:szCs w:val="21"/>
              </w:rPr>
              <w:t>Communications Coordinator</w:t>
            </w:r>
          </w:p>
          <w:p>
            <w:pPr>
              <w:pStyle w:val="Normal1"/>
              <w:widowControl w:val="false"/>
              <w:spacing w:lineRule="auto" w:line="240" w:before="0" w:after="30"/>
              <w:ind w:left="1080" w:hanging="0"/>
              <w:rPr/>
            </w:pPr>
            <w:r>
              <w:rPr>
                <w:color w:val="444444"/>
                <w:sz w:val="20"/>
                <w:szCs w:val="20"/>
              </w:rPr>
              <w:t>Records Officer  ·  Logistics / Quartermaster</w:t>
            </w:r>
          </w:p>
        </w:tc>
      </w:tr>
    </w:tbl>
    <w:p>
      <w:pPr>
        <w:pStyle w:val="Normal1"/>
        <w:spacing w:lineRule="auto" w:line="276" w:before="0" w:after="160"/>
        <w:rPr/>
      </w:pPr>
      <w:r>
        <w:rPr>
          <w:i/>
          <w:iCs/>
          <w:sz w:val="20"/>
          <w:szCs w:val="20"/>
        </w:rPr>
        <w:t>If this group used military titles instead, the Director might be a “Commanding Officer” and the Deputy an “Executive Officer.” The boxes and lines would be identical — only the labels change. The template’s point is the structure, not the vocabulary.</w:t>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Map your structure</w:t>
      </w:r>
    </w:p>
    <w:p>
      <w:pPr>
        <w:pStyle w:val="Normal1"/>
        <w:spacing w:lineRule="auto" w:line="276" w:before="0" w:after="160"/>
        <w:rPr/>
      </w:pPr>
      <w:r>
        <w:rPr/>
        <w:t>Sketch your own reporting outline using the model you chose in 2.1. Start at the top role and work down; make sure every essential function has a named owner, even if one person owns several for now.</w:t>
      </w:r>
    </w:p>
    <w:p>
      <w:pPr>
        <w:pStyle w:val="Normal1"/>
        <w:spacing w:lineRule="auto" w:line="240" w:before="0" w:after="120"/>
        <w:rPr/>
      </w:pPr>
      <w:r>
        <w:rPr>
          <w:b/>
          <w:bCs/>
        </w:rPr>
        <w:t xml:space="preserve">Top role (title &amp; holder):  </w:t>
      </w:r>
      <w:r>
        <w:rPr/>
        <w:t>______________________________________________________________</w:t>
      </w:r>
    </w:p>
    <w:p>
      <w:pPr>
        <w:pStyle w:val="Normal1"/>
        <w:spacing w:lineRule="auto" w:line="240" w:before="0" w:after="120"/>
        <w:rPr/>
      </w:pPr>
      <w:r>
        <w:rPr>
          <w:b/>
          <w:bCs/>
        </w:rPr>
        <w:t xml:space="preserve">Second-in-command:  </w:t>
      </w:r>
      <w:r>
        <w:rPr/>
        <w:t>______________________________________________________________</w:t>
      </w:r>
    </w:p>
    <w:p>
      <w:pPr>
        <w:pStyle w:val="Normal1"/>
        <w:spacing w:lineRule="auto" w:line="240" w:before="0" w:after="120"/>
        <w:rPr/>
      </w:pPr>
      <w:r>
        <w:rPr>
          <w:b/>
          <w:bCs/>
        </w:rPr>
        <w:t xml:space="preserve">Coordinator / lead:  </w:t>
      </w:r>
      <w:r>
        <w:rPr/>
        <w:t>______________________________________________________________</w:t>
      </w:r>
    </w:p>
    <w:p>
      <w:pPr>
        <w:pStyle w:val="Normal1"/>
        <w:spacing w:lineRule="auto" w:line="240" w:before="0" w:after="120"/>
        <w:rPr/>
      </w:pPr>
      <w:r>
        <w:rPr>
          <w:b/>
          <w:bCs/>
        </w:rPr>
        <w:t xml:space="preserve">Coordinator / lead:  </w:t>
      </w:r>
      <w:r>
        <w:rPr/>
        <w:t>______________________________________________________________</w:t>
      </w:r>
    </w:p>
    <w:p>
      <w:pPr>
        <w:pStyle w:val="Normal1"/>
        <w:spacing w:lineRule="auto" w:line="240" w:before="0" w:after="120"/>
        <w:rPr/>
      </w:pPr>
      <w:r>
        <w:rPr>
          <w:b/>
          <w:bCs/>
        </w:rPr>
        <w:t xml:space="preserve">Coordinator / lead:  </w:t>
      </w:r>
      <w:r>
        <w:rPr/>
        <w:t>______________________________________________________________</w:t>
      </w:r>
    </w:p>
    <w:p>
      <w:pPr>
        <w:pStyle w:val="Normal1"/>
        <w:spacing w:lineRule="auto" w:line="240" w:before="0" w:after="120"/>
        <w:rPr/>
      </w:pPr>
      <w:r>
        <w:rPr>
          <w:b/>
          <w:bCs/>
        </w:rPr>
        <w:t xml:space="preserve">Officers / functions owned: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2.3  Roles &amp; Responsibilities</w:t>
      </w:r>
    </w:p>
    <w:p>
      <w:pPr>
        <w:pStyle w:val="Normal1"/>
        <w:spacing w:lineRule="auto" w:line="276" w:before="0" w:after="160"/>
        <w:rPr/>
      </w:pPr>
      <w:r>
        <w:rPr/>
        <w:t>A title with no written responsibilities is just a label. For every role in your structure, write down what that role owns, what decisions it can make on its own, and who it answers to. This is what lets people act without waiting for permission, and what lets the organization hold them accountable when something is missed.</w:t>
      </w:r>
    </w:p>
    <w:p>
      <w:pPr>
        <w:pStyle w:val="Heading3"/>
        <w:keepNext w:val="false"/>
        <w:keepLines w:val="false"/>
        <w:spacing w:lineRule="auto" w:line="240" w:before="180" w:after="100"/>
        <w:rPr>
          <w:b/>
          <w:b/>
          <w:bCs/>
          <w:color w:val="3A3A3A"/>
          <w:sz w:val="23"/>
          <w:szCs w:val="23"/>
        </w:rPr>
      </w:pPr>
      <w:r>
        <w:rPr>
          <w:b/>
          <w:bCs/>
          <w:color w:val="3A3A3A"/>
          <w:sz w:val="23"/>
          <w:szCs w:val="23"/>
        </w:rPr>
        <w:t>Worked example: essential functions and what they own</w:t>
      </w:r>
    </w:p>
    <w:tbl>
      <w:tblPr>
        <w:tblStyle w:val="Table14"/>
        <w:tblW w:w="9360" w:type="dxa"/>
        <w:jc w:val="left"/>
        <w:tblInd w:w="0" w:type="dxa"/>
        <w:tblLayout w:type="fixed"/>
        <w:tblCellMar>
          <w:top w:w="90" w:type="dxa"/>
          <w:left w:w="140" w:type="dxa"/>
          <w:bottom w:w="90" w:type="dxa"/>
          <w:right w:w="140" w:type="dxa"/>
        </w:tblCellMar>
        <w:tblLook w:val="0000"/>
      </w:tblPr>
      <w:tblGrid>
        <w:gridCol w:w="2700"/>
        <w:gridCol w:w="4260"/>
        <w:gridCol w:w="2400"/>
      </w:tblGrid>
      <w:tr>
        <w:trPr>
          <w:tblHeader w:val="true"/>
        </w:trPr>
        <w:tc>
          <w:tcPr>
            <w:tcW w:w="270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Role</w:t>
            </w:r>
          </w:p>
        </w:tc>
        <w:tc>
          <w:tcPr>
            <w:tcW w:w="426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Owns</w:t>
            </w:r>
          </w:p>
        </w:tc>
        <w:tc>
          <w:tcPr>
            <w:tcW w:w="240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Answers to</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Director</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Overall direction, final decisions, external representation</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The membership / governing process</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Deputy Director</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Day-to-day operation; acts for Director when absent</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Director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Operations &amp; Training Coord.</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Training calendar, drill quality, readiness standards</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Deputy Director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Safety Officer</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Safety governance at all events; stop-work authority</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Operations Coordinator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Medical Officer</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Medical coverage at events; first-aid standards</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Operations Coordinator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Public Affairs Coord.</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Outward messaging, community relationships, recruiting</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Deputy Director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Community Liaison</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Relationships with responders, agencies, neighbors</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Public Affairs Coordinator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Communications Coord.</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Internal comms systems, net discipline, records</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Deputy Director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Records Officer</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Membership records, attendance, after-action files</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Communications Coordinator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Logistics / Quartermaster</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Shared resources, equipment standards, resupply</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Communications Coordinator</w:t>
            </w:r>
          </w:p>
        </w:tc>
      </w:tr>
    </w:tbl>
    <w:p>
      <w:pPr>
        <w:pStyle w:val="Normal1"/>
        <w:spacing w:lineRule="auto" w:line="240" w:before="0" w:after="120"/>
        <w:rPr/>
      </w:pPr>
      <w:r>
        <w:rPr/>
      </w:r>
    </w:p>
    <w:tbl>
      <w:tblPr>
        <w:tblStyle w:val="Table15"/>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The Safety Officer’s stop-work authority</w:t>
            </w:r>
          </w:p>
          <w:p>
            <w:pPr>
              <w:pStyle w:val="Normal1"/>
              <w:widowControl w:val="false"/>
              <w:spacing w:lineRule="auto" w:line="276" w:before="0" w:after="160"/>
              <w:rPr/>
            </w:pPr>
            <w:r>
              <w:rPr>
                <w:sz w:val="20"/>
                <w:szCs w:val="20"/>
              </w:rPr>
              <w:t>One responsibility worth singling out: whoever owns safety should have the standing authority to halt any activity they judge unsafe, regardless of rank, with no penalty for using it. Writing this down — and honoring it — is a strong signal of a disciplined, accountable organization.</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roles</w:t>
      </w:r>
    </w:p>
    <w:p>
      <w:pPr>
        <w:pStyle w:val="Normal1"/>
        <w:spacing w:lineRule="auto" w:line="276" w:before="0" w:after="160"/>
        <w:rPr/>
      </w:pPr>
      <w:r>
        <w:rPr/>
        <w:t>For each role in your structure, complete a line: what it owns, and who it answers to. Add as many as your structure needs.</w:t>
      </w:r>
    </w:p>
    <w:p>
      <w:pPr>
        <w:pStyle w:val="Normal1"/>
        <w:spacing w:lineRule="auto" w:line="240" w:before="0" w:after="120"/>
        <w:rPr/>
      </w:pPr>
      <w:r>
        <w:rPr>
          <w:b/>
          <w:bCs/>
        </w:rPr>
        <w:t xml:space="preserve">Role / owns / answers to:  </w:t>
      </w:r>
      <w:r>
        <w:rPr/>
        <w:t>______________________________________________________________</w:t>
      </w:r>
    </w:p>
    <w:p>
      <w:pPr>
        <w:pStyle w:val="Normal1"/>
        <w:spacing w:lineRule="auto" w:line="240" w:before="0" w:after="120"/>
        <w:rPr/>
      </w:pPr>
      <w:r>
        <w:rPr>
          <w:b/>
          <w:bCs/>
        </w:rPr>
        <w:t xml:space="preserve">Role / owns / answers to:  </w:t>
      </w:r>
      <w:r>
        <w:rPr/>
        <w:t>______________________________________________________________</w:t>
      </w:r>
    </w:p>
    <w:p>
      <w:pPr>
        <w:pStyle w:val="Normal1"/>
        <w:spacing w:lineRule="auto" w:line="240" w:before="0" w:after="120"/>
        <w:rPr/>
      </w:pPr>
      <w:r>
        <w:rPr>
          <w:b/>
          <w:bCs/>
        </w:rPr>
        <w:t xml:space="preserve">Role / owns / answers to:  </w:t>
      </w:r>
      <w:r>
        <w:rPr/>
        <w:t>______________________________________________________________</w:t>
      </w:r>
    </w:p>
    <w:p>
      <w:pPr>
        <w:pStyle w:val="Normal1"/>
        <w:spacing w:lineRule="auto" w:line="240" w:before="0" w:after="120"/>
        <w:rPr/>
      </w:pPr>
      <w:r>
        <w:rPr>
          <w:b/>
          <w:bCs/>
        </w:rPr>
        <w:t xml:space="preserve">Role / owns / answers to: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2.4  How Decisions Are Made</w:t>
      </w:r>
    </w:p>
    <w:p>
      <w:pPr>
        <w:pStyle w:val="Normal1"/>
        <w:spacing w:lineRule="auto" w:line="276" w:before="0" w:after="160"/>
        <w:rPr/>
      </w:pPr>
      <w:r>
        <w:rPr/>
        <w:t>Decide in advance how decisions get made, so you are not inventing the process in the middle of a disagreement. The goal is decisions that are quick enough to be useful and accountable enough to trust. Most organizations use different methods for different stakes.</w:t>
      </w:r>
    </w:p>
    <w:p>
      <w:pPr>
        <w:pStyle w:val="Heading3"/>
        <w:keepNext w:val="false"/>
        <w:keepLines w:val="false"/>
        <w:spacing w:lineRule="auto" w:line="240" w:before="180" w:after="100"/>
        <w:rPr>
          <w:b/>
          <w:b/>
          <w:bCs/>
          <w:color w:val="3A3A3A"/>
          <w:sz w:val="23"/>
          <w:szCs w:val="23"/>
        </w:rPr>
      </w:pPr>
      <w:r>
        <w:rPr>
          <w:b/>
          <w:bCs/>
          <w:color w:val="3A3A3A"/>
          <w:sz w:val="23"/>
          <w:szCs w:val="23"/>
        </w:rPr>
        <w:t>Worked example: a tiered decision model</w:t>
      </w:r>
    </w:p>
    <w:tbl>
      <w:tblPr>
        <w:tblStyle w:val="Table16"/>
        <w:tblW w:w="9360" w:type="dxa"/>
        <w:jc w:val="left"/>
        <w:tblInd w:w="0" w:type="dxa"/>
        <w:tblLayout w:type="fixed"/>
        <w:tblCellMar>
          <w:top w:w="90" w:type="dxa"/>
          <w:left w:w="140" w:type="dxa"/>
          <w:bottom w:w="90" w:type="dxa"/>
          <w:right w:w="140" w:type="dxa"/>
        </w:tblCellMar>
        <w:tblLook w:val="0000"/>
      </w:tblPr>
      <w:tblGrid>
        <w:gridCol w:w="2600"/>
        <w:gridCol w:w="3200"/>
        <w:gridCol w:w="3560"/>
      </w:tblGrid>
      <w:tr>
        <w:trPr>
          <w:tblHeader w:val="true"/>
        </w:trPr>
        <w:tc>
          <w:tcPr>
            <w:tcW w:w="260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Decision type</w:t>
            </w:r>
          </w:p>
        </w:tc>
        <w:tc>
          <w:tcPr>
            <w:tcW w:w="320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Method</w:t>
            </w:r>
          </w:p>
        </w:tc>
        <w:tc>
          <w:tcPr>
            <w:tcW w:w="356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Example</w:t>
            </w:r>
          </w:p>
        </w:tc>
      </w:tr>
      <w:tr>
        <w:trPr/>
        <w:tc>
          <w:tcPr>
            <w:tcW w:w="26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Routine / operational</w:t>
            </w:r>
          </w:p>
        </w:tc>
        <w:tc>
          <w:tcPr>
            <w:tcW w:w="32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The responsible role decides</w:t>
            </w:r>
          </w:p>
        </w:tc>
        <w:tc>
          <w:tcPr>
            <w:tcW w:w="35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Training Officer sets next drill’s focus</w:t>
            </w:r>
          </w:p>
        </w:tc>
      </w:tr>
      <w:tr>
        <w:trPr/>
        <w:tc>
          <w:tcPr>
            <w:tcW w:w="26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Significant / cross-cutting</w:t>
            </w:r>
          </w:p>
        </w:tc>
        <w:tc>
          <w:tcPr>
            <w:tcW w:w="32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Director decides with Coordinator input</w:t>
            </w:r>
          </w:p>
        </w:tc>
        <w:tc>
          <w:tcPr>
            <w:tcW w:w="35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Adopting a new training standard</w:t>
            </w:r>
          </w:p>
        </w:tc>
      </w:tr>
      <w:tr>
        <w:trPr/>
        <w:tc>
          <w:tcPr>
            <w:tcW w:w="26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Major / organizational</w:t>
            </w:r>
          </w:p>
        </w:tc>
        <w:tc>
          <w:tcPr>
            <w:tcW w:w="32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Executive group decides; membership informed</w:t>
            </w:r>
          </w:p>
        </w:tc>
        <w:tc>
          <w:tcPr>
            <w:tcW w:w="35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Changing the mission or structure</w:t>
            </w:r>
          </w:p>
        </w:tc>
      </w:tr>
      <w:tr>
        <w:trPr/>
        <w:tc>
          <w:tcPr>
            <w:tcW w:w="26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Foundational</w:t>
            </w:r>
          </w:p>
        </w:tc>
        <w:tc>
          <w:tcPr>
            <w:tcW w:w="32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Membership vote</w:t>
            </w:r>
          </w:p>
        </w:tc>
        <w:tc>
          <w:tcPr>
            <w:tcW w:w="35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Amending bylaws; removing a Director</w:t>
            </w:r>
          </w:p>
        </w:tc>
      </w:tr>
      <w:tr>
        <w:trPr/>
        <w:tc>
          <w:tcPr>
            <w:tcW w:w="26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Safety / emergency</w:t>
            </w:r>
          </w:p>
        </w:tc>
        <w:tc>
          <w:tcPr>
            <w:tcW w:w="32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Safety Officer or on-scene lead, immediately</w:t>
            </w:r>
          </w:p>
        </w:tc>
        <w:tc>
          <w:tcPr>
            <w:tcW w:w="35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Halting an unsafe activity</w:t>
            </w:r>
          </w:p>
        </w:tc>
      </w:tr>
    </w:tbl>
    <w:p>
      <w:pPr>
        <w:pStyle w:val="Normal1"/>
        <w:spacing w:lineRule="auto" w:line="240" w:before="0" w:after="120"/>
        <w:rPr/>
      </w:pPr>
      <w:r>
        <w:rPr/>
      </w:r>
    </w:p>
    <w:p>
      <w:pPr>
        <w:pStyle w:val="Normal1"/>
        <w:spacing w:lineRule="auto" w:line="276" w:before="0" w:after="160"/>
        <w:rPr/>
      </w:pPr>
      <w:r>
        <w:rPr/>
        <w:t>The pattern: the higher the stakes and the harder a decision is to reverse, the more people are involved and the more it is written down. Day-to-day calls stay with the person who owns them. Safety calls happen instantly, by whoever is closest, and are never second-guessed in the moment.</w:t>
      </w:r>
    </w:p>
    <w:p>
      <w:pPr>
        <w:pStyle w:val="Heading3"/>
        <w:keepNext w:val="false"/>
        <w:keepLines w:val="false"/>
        <w:spacing w:lineRule="auto" w:line="240" w:before="180" w:after="100"/>
        <w:rPr>
          <w:b/>
          <w:b/>
          <w:bCs/>
          <w:color w:val="3A3A3A"/>
          <w:sz w:val="23"/>
          <w:szCs w:val="23"/>
        </w:rPr>
      </w:pPr>
      <w:r>
        <w:rPr>
          <w:b/>
          <w:bCs/>
          <w:color w:val="3A3A3A"/>
          <w:sz w:val="23"/>
          <w:szCs w:val="23"/>
        </w:rPr>
        <w:t>Define your decision model</w:t>
      </w:r>
    </w:p>
    <w:p>
      <w:pPr>
        <w:pStyle w:val="Normal1"/>
        <w:spacing w:lineRule="auto" w:line="276" w:before="0" w:after="160"/>
        <w:rPr/>
      </w:pPr>
      <w:r>
        <w:rPr/>
        <w:t>Set out who decides what at your group. At minimum, decide: what individual role-holders can decide alone, what needs the leader’s sign-off, and what requires a membership vote.</w:t>
      </w:r>
    </w:p>
    <w:p>
      <w:pPr>
        <w:pStyle w:val="Normal1"/>
        <w:spacing w:lineRule="auto" w:line="240" w:before="0" w:after="120"/>
        <w:rPr/>
      </w:pPr>
      <w:r>
        <w:rPr>
          <w:b/>
          <w:bCs/>
        </w:rPr>
        <w:t xml:space="preserve">Routine decisions — decided by:  </w:t>
      </w:r>
      <w:r>
        <w:rPr/>
        <w:t>______________________________________________________________</w:t>
      </w:r>
    </w:p>
    <w:p>
      <w:pPr>
        <w:pStyle w:val="Normal1"/>
        <w:spacing w:lineRule="auto" w:line="240" w:before="0" w:after="120"/>
        <w:rPr/>
      </w:pPr>
      <w:r>
        <w:rPr>
          <w:b/>
          <w:bCs/>
        </w:rPr>
        <w:t xml:space="preserve">Significant decisions — decided by:  </w:t>
      </w:r>
      <w:r>
        <w:rPr/>
        <w:t>______________________________________________________________</w:t>
      </w:r>
    </w:p>
    <w:p>
      <w:pPr>
        <w:pStyle w:val="Normal1"/>
        <w:spacing w:lineRule="auto" w:line="240" w:before="0" w:after="120"/>
        <w:rPr/>
      </w:pPr>
      <w:r>
        <w:rPr>
          <w:b/>
          <w:bCs/>
        </w:rPr>
        <w:t xml:space="preserve">Major / foundational decisions — decided by:  </w:t>
      </w:r>
      <w:r>
        <w:rPr/>
        <w:t>______________________________________________________________</w:t>
      </w:r>
    </w:p>
    <w:p>
      <w:pPr>
        <w:pStyle w:val="Normal1"/>
        <w:spacing w:lineRule="auto" w:line="240" w:before="0" w:after="120"/>
        <w:rPr/>
      </w:pPr>
      <w:r>
        <w:rPr>
          <w:b/>
          <w:bCs/>
        </w:rPr>
        <w:t xml:space="preserve">Safety / emergency decisions — decided by: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2.5  Succession &amp; Continuity</w:t>
      </w:r>
    </w:p>
    <w:p>
      <w:pPr>
        <w:pStyle w:val="Normal1"/>
        <w:spacing w:lineRule="auto" w:line="276" w:before="0" w:after="160"/>
        <w:rPr/>
      </w:pPr>
      <w:r>
        <w:rPr/>
        <w:t>Organizations that depend entirely on one person rarely survive that person’s departure. Succession planning — deciding in advance who steps up if a leader leaves, is removed, or is simply unavailable — is one of the clearest marks of a real organization. It also protects the group from a leadership vacuum at the worst possible moment.</w:t>
      </w:r>
    </w:p>
    <w:p>
      <w:pPr>
        <w:pStyle w:val="Heading3"/>
        <w:keepNext w:val="false"/>
        <w:keepLines w:val="false"/>
        <w:spacing w:lineRule="auto" w:line="240" w:before="180" w:after="100"/>
        <w:rPr>
          <w:b/>
          <w:b/>
          <w:bCs/>
          <w:color w:val="3A3A3A"/>
          <w:sz w:val="23"/>
          <w:szCs w:val="23"/>
        </w:rPr>
      </w:pPr>
      <w:r>
        <w:rPr>
          <w:b/>
          <w:bCs/>
          <w:color w:val="3A3A3A"/>
          <w:sz w:val="23"/>
          <w:szCs w:val="23"/>
        </w:rPr>
        <w:t>Worked example: a simple succession line</w:t>
      </w:r>
    </w:p>
    <w:tbl>
      <w:tblPr>
        <w:tblStyle w:val="Table17"/>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numPr>
                <w:ilvl w:val="0"/>
                <w:numId w:val="3"/>
              </w:numPr>
              <w:spacing w:lineRule="auto" w:line="276" w:before="0" w:after="60"/>
              <w:ind w:left="540" w:hanging="280"/>
              <w:rPr/>
            </w:pPr>
            <w:r>
              <w:rPr>
                <w:b/>
                <w:bCs/>
              </w:rPr>
              <w:t xml:space="preserve">If the Director is unavailable: </w:t>
            </w:r>
            <w:r>
              <w:rPr/>
              <w:t>the Deputy Director assumes the role’s authority until the Director returns.</w:t>
            </w:r>
          </w:p>
          <w:p>
            <w:pPr>
              <w:pStyle w:val="Normal1"/>
              <w:widowControl w:val="false"/>
              <w:numPr>
                <w:ilvl w:val="0"/>
                <w:numId w:val="3"/>
              </w:numPr>
              <w:spacing w:lineRule="auto" w:line="276" w:before="0" w:after="60"/>
              <w:ind w:left="540" w:hanging="280"/>
              <w:rPr/>
            </w:pPr>
            <w:r>
              <w:rPr>
                <w:b/>
                <w:bCs/>
              </w:rPr>
              <w:t xml:space="preserve">If the Director departs or is removed: </w:t>
            </w:r>
            <w:r>
              <w:rPr/>
              <w:t>the Deputy Director becomes acting Director, and the membership confirms a permanent Director within a set window (e.g. 60 days).</w:t>
            </w:r>
          </w:p>
          <w:p>
            <w:pPr>
              <w:pStyle w:val="Normal1"/>
              <w:widowControl w:val="false"/>
              <w:numPr>
                <w:ilvl w:val="0"/>
                <w:numId w:val="3"/>
              </w:numPr>
              <w:spacing w:lineRule="auto" w:line="276" w:before="0" w:after="60"/>
              <w:ind w:left="540" w:hanging="280"/>
              <w:rPr/>
            </w:pPr>
            <w:r>
              <w:rPr>
                <w:b/>
                <w:bCs/>
              </w:rPr>
              <w:t xml:space="preserve">If both are unavailable: </w:t>
            </w:r>
            <w:r>
              <w:rPr/>
              <w:t>the longest-serving Coordinator acts as interim lead until the membership can meet.</w:t>
            </w:r>
          </w:p>
          <w:p>
            <w:pPr>
              <w:pStyle w:val="Normal1"/>
              <w:widowControl w:val="false"/>
              <w:numPr>
                <w:ilvl w:val="0"/>
                <w:numId w:val="3"/>
              </w:numPr>
              <w:spacing w:lineRule="auto" w:line="276" w:before="0" w:after="60"/>
              <w:ind w:left="540" w:hanging="280"/>
              <w:rPr/>
            </w:pPr>
            <w:r>
              <w:rPr>
                <w:b/>
                <w:bCs/>
              </w:rPr>
              <w:t xml:space="preserve">Records continuity: </w:t>
            </w:r>
            <w:r>
              <w:rPr/>
              <w:t>the Records Officer ensures membership rolls, key documents, and account access are not held by only one person.</w:t>
            </w:r>
          </w:p>
        </w:tc>
      </w:tr>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The single-point-of-failure check</w:t>
            </w:r>
          </w:p>
          <w:p>
            <w:pPr>
              <w:pStyle w:val="Normal1"/>
              <w:widowControl w:val="false"/>
              <w:spacing w:lineRule="auto" w:line="276" w:before="0" w:after="160"/>
              <w:rPr/>
            </w:pPr>
            <w:r>
              <w:rPr>
                <w:sz w:val="20"/>
                <w:szCs w:val="20"/>
              </w:rPr>
              <w:t>Ask of every critical function: “if this one person vanished tomorrow, could the organization continue?” Anywhere the answer is no — sole access to an account, the only person who knows a process, the only signer on something — is a continuity risk to fix now, by documenting it and giving a second person access.</w:t>
            </w:r>
          </w:p>
        </w:tc>
      </w:tr>
    </w:tbl>
    <w:p>
      <w:pPr>
        <w:pStyle w:val="Heading3"/>
        <w:keepNext w:val="false"/>
        <w:keepLines w:val="false"/>
        <w:spacing w:lineRule="auto" w:line="240" w:before="180" w:after="100"/>
        <w:rPr>
          <w:b/>
          <w:b/>
          <w:bCs/>
          <w:color w:val="3A3A3A"/>
          <w:sz w:val="23"/>
          <w:szCs w:val="23"/>
        </w:rPr>
      </w:pPr>
      <w:r>
        <w:rPr>
          <w:b/>
          <w:bCs/>
          <w:color w:val="3A3A3A"/>
          <w:sz w:val="23"/>
          <w:szCs w:val="23"/>
        </w:rPr>
        <w:t>Define your succession plan</w:t>
      </w:r>
    </w:p>
    <w:p>
      <w:pPr>
        <w:pStyle w:val="Normal1"/>
        <w:spacing w:lineRule="auto" w:line="240" w:before="0" w:after="120"/>
        <w:rPr/>
      </w:pPr>
      <w:r>
        <w:rPr>
          <w:b/>
          <w:bCs/>
        </w:rPr>
        <w:t xml:space="preserve">If the top leader is temporarily absent:  </w:t>
      </w:r>
      <w:r>
        <w:rPr/>
        <w:t>______________________________________________________________</w:t>
      </w:r>
    </w:p>
    <w:p>
      <w:pPr>
        <w:pStyle w:val="Normal1"/>
        <w:spacing w:lineRule="auto" w:line="240" w:before="0" w:after="120"/>
        <w:rPr/>
      </w:pPr>
      <w:r>
        <w:rPr>
          <w:b/>
          <w:bCs/>
        </w:rPr>
        <w:t xml:space="preserve">If the top leader departs or is removed:  </w:t>
      </w:r>
      <w:r>
        <w:rPr/>
        <w:t>______________________________________________________________</w:t>
      </w:r>
    </w:p>
    <w:p>
      <w:pPr>
        <w:pStyle w:val="Normal1"/>
        <w:spacing w:lineRule="auto" w:line="240" w:before="0" w:after="120"/>
        <w:rPr/>
      </w:pPr>
      <w:r>
        <w:rPr>
          <w:b/>
          <w:bCs/>
        </w:rPr>
        <w:t xml:space="preserve">If both top roles are unavailable:  </w:t>
      </w:r>
      <w:r>
        <w:rPr/>
        <w:t>______________________________________________________________</w:t>
      </w:r>
    </w:p>
    <w:p>
      <w:pPr>
        <w:pStyle w:val="Normal1"/>
        <w:spacing w:lineRule="auto" w:line="240" w:before="0" w:after="120"/>
        <w:rPr/>
      </w:pPr>
      <w:r>
        <w:rPr>
          <w:b/>
          <w:bCs/>
        </w:rPr>
        <w:t xml:space="preserve">Who safeguards records &amp; access: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2.6  Bylaws: The Rules That Govern the Rules</w:t>
      </w:r>
    </w:p>
    <w:p>
      <w:pPr>
        <w:pStyle w:val="Normal1"/>
        <w:spacing w:lineRule="auto" w:line="276" w:before="0" w:after="160"/>
        <w:rPr/>
      </w:pPr>
      <w:r>
        <w:rPr/>
        <w:t>Bylaws are the standing rules for how your organization governs itself — the document people point to when there is a question about how something is supposed to work. You do not need anything elaborate. A short, clear set of bylaws that you actually follow beats a long one that sits ignored. Below is a minimal scaffold; adopt the headings that fit and write a few plain sentences under each.</w:t>
      </w:r>
    </w:p>
    <w:p>
      <w:pPr>
        <w:pStyle w:val="Heading3"/>
        <w:keepNext w:val="false"/>
        <w:keepLines w:val="false"/>
        <w:spacing w:lineRule="auto" w:line="240" w:before="180" w:after="100"/>
        <w:rPr>
          <w:b/>
          <w:b/>
          <w:bCs/>
          <w:color w:val="3A3A3A"/>
          <w:sz w:val="23"/>
          <w:szCs w:val="23"/>
        </w:rPr>
      </w:pPr>
      <w:r>
        <w:rPr>
          <w:b/>
          <w:bCs/>
          <w:color w:val="3A3A3A"/>
          <w:sz w:val="23"/>
          <w:szCs w:val="23"/>
        </w:rPr>
        <w:t>Minimum bylaws scaffold</w:t>
      </w:r>
    </w:p>
    <w:p>
      <w:pPr>
        <w:pStyle w:val="Normal1"/>
        <w:numPr>
          <w:ilvl w:val="0"/>
          <w:numId w:val="3"/>
        </w:numPr>
        <w:spacing w:lineRule="auto" w:line="276" w:before="0" w:after="60"/>
        <w:ind w:left="540" w:hanging="280"/>
        <w:rPr/>
      </w:pPr>
      <w:r>
        <w:rPr>
          <w:b/>
          <w:bCs/>
        </w:rPr>
        <w:t xml:space="preserve">Name &amp; purpose. </w:t>
      </w:r>
      <w:r>
        <w:rPr/>
        <w:t>The organization’s name and mission (from Part I).</w:t>
      </w:r>
    </w:p>
    <w:p>
      <w:pPr>
        <w:pStyle w:val="Normal1"/>
        <w:numPr>
          <w:ilvl w:val="0"/>
          <w:numId w:val="3"/>
        </w:numPr>
        <w:spacing w:lineRule="auto" w:line="276" w:before="0" w:after="60"/>
        <w:ind w:left="540" w:hanging="280"/>
        <w:rPr/>
      </w:pPr>
      <w:r>
        <w:rPr>
          <w:b/>
          <w:bCs/>
        </w:rPr>
        <w:t xml:space="preserve">Membership. </w:t>
      </w:r>
      <w:r>
        <w:rPr/>
        <w:t>Who can join, how, and the standards members agree to (detailed in Part III).</w:t>
      </w:r>
    </w:p>
    <w:p>
      <w:pPr>
        <w:pStyle w:val="Normal1"/>
        <w:numPr>
          <w:ilvl w:val="0"/>
          <w:numId w:val="3"/>
        </w:numPr>
        <w:spacing w:lineRule="auto" w:line="276" w:before="0" w:after="60"/>
        <w:ind w:left="540" w:hanging="280"/>
        <w:rPr/>
      </w:pPr>
      <w:r>
        <w:rPr>
          <w:b/>
          <w:bCs/>
        </w:rPr>
        <w:t xml:space="preserve">Leadership &amp; roles. </w:t>
      </w:r>
      <w:r>
        <w:rPr/>
        <w:t>The structure and roles (from 2.1–2.3); how leaders are selected and for how long.</w:t>
      </w:r>
    </w:p>
    <w:p>
      <w:pPr>
        <w:pStyle w:val="Normal1"/>
        <w:numPr>
          <w:ilvl w:val="0"/>
          <w:numId w:val="3"/>
        </w:numPr>
        <w:spacing w:lineRule="auto" w:line="276" w:before="0" w:after="60"/>
        <w:ind w:left="540" w:hanging="280"/>
        <w:rPr/>
      </w:pPr>
      <w:r>
        <w:rPr>
          <w:b/>
          <w:bCs/>
        </w:rPr>
        <w:t xml:space="preserve">Decision-making. </w:t>
      </w:r>
      <w:r>
        <w:rPr/>
        <w:t>How decisions and votes work (from 2.4).</w:t>
      </w:r>
    </w:p>
    <w:p>
      <w:pPr>
        <w:pStyle w:val="Normal1"/>
        <w:numPr>
          <w:ilvl w:val="0"/>
          <w:numId w:val="3"/>
        </w:numPr>
        <w:spacing w:lineRule="auto" w:line="276" w:before="0" w:after="60"/>
        <w:ind w:left="540" w:hanging="280"/>
        <w:rPr/>
      </w:pPr>
      <w:r>
        <w:rPr>
          <w:b/>
          <w:bCs/>
        </w:rPr>
        <w:t xml:space="preserve">Succession. </w:t>
      </w:r>
      <w:r>
        <w:rPr/>
        <w:t>What happens when leaders change (from 2.5).</w:t>
      </w:r>
    </w:p>
    <w:p>
      <w:pPr>
        <w:pStyle w:val="Normal1"/>
        <w:numPr>
          <w:ilvl w:val="0"/>
          <w:numId w:val="3"/>
        </w:numPr>
        <w:spacing w:lineRule="auto" w:line="276" w:before="0" w:after="60"/>
        <w:ind w:left="540" w:hanging="280"/>
        <w:rPr/>
      </w:pPr>
      <w:r>
        <w:rPr>
          <w:b/>
          <w:bCs/>
        </w:rPr>
        <w:t xml:space="preserve">Discipline &amp; removal. </w:t>
      </w:r>
      <w:r>
        <w:rPr/>
        <w:t>How members and leaders can be disciplined or removed (detailed in Part III).</w:t>
      </w:r>
    </w:p>
    <w:p>
      <w:pPr>
        <w:pStyle w:val="Normal1"/>
        <w:numPr>
          <w:ilvl w:val="0"/>
          <w:numId w:val="3"/>
        </w:numPr>
        <w:spacing w:lineRule="auto" w:line="276" w:before="0" w:after="60"/>
        <w:ind w:left="540" w:hanging="280"/>
        <w:rPr/>
      </w:pPr>
      <w:r>
        <w:rPr>
          <w:b/>
          <w:bCs/>
        </w:rPr>
        <w:t xml:space="preserve">Amendment. </w:t>
      </w:r>
      <w:r>
        <w:rPr/>
        <w:t>How the bylaws themselves get changed — usually a membership vote with notice.</w:t>
      </w:r>
    </w:p>
    <w:p>
      <w:pPr>
        <w:pStyle w:val="Normal1"/>
        <w:numPr>
          <w:ilvl w:val="0"/>
          <w:numId w:val="3"/>
        </w:numPr>
        <w:spacing w:lineRule="auto" w:line="276" w:before="0" w:after="60"/>
        <w:ind w:left="540" w:hanging="280"/>
        <w:rPr/>
      </w:pPr>
      <w:r>
        <w:rPr>
          <w:b/>
          <w:bCs/>
        </w:rPr>
        <w:t xml:space="preserve">Lawful-purpose clause. </w:t>
      </w:r>
      <w:r>
        <w:rPr/>
        <w:t>The commitment from Part I that the organization operates within the law.</w:t>
      </w:r>
    </w:p>
    <w:tbl>
      <w:tblPr>
        <w:tblStyle w:val="Table18"/>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You have already written most of this</w:t>
            </w:r>
          </w:p>
          <w:p>
            <w:pPr>
              <w:pStyle w:val="Normal1"/>
              <w:widowControl w:val="false"/>
              <w:spacing w:lineRule="auto" w:line="276" w:before="0" w:after="160"/>
              <w:rPr/>
            </w:pPr>
            <w:r>
              <w:rPr>
                <w:sz w:val="20"/>
                <w:szCs w:val="20"/>
              </w:rPr>
              <w:t>Notice that nearly every bylaw heading points back to a section you have completed or will complete. Bylaws are largely an act of collecting your decisions into one governing document, not inventing new ones. When you finish this template, assembling your bylaws is mostly copy-and-organize.</w:t>
            </w:r>
          </w:p>
        </w:tc>
      </w:tr>
    </w:tbl>
    <w:p>
      <w:pPr>
        <w:pStyle w:val="Heading3"/>
        <w:keepNext w:val="false"/>
        <w:keepLines w:val="false"/>
        <w:spacing w:lineRule="auto" w:line="240" w:before="180" w:after="100"/>
        <w:rPr>
          <w:b/>
          <w:b/>
          <w:bCs/>
          <w:color w:val="3A3A3A"/>
          <w:sz w:val="23"/>
          <w:szCs w:val="23"/>
        </w:rPr>
      </w:pPr>
      <w:r>
        <w:rPr>
          <w:b/>
          <w:bCs/>
          <w:color w:val="3A3A3A"/>
          <w:sz w:val="23"/>
          <w:szCs w:val="23"/>
        </w:rPr>
        <w:t>Note your bylaws plan</w:t>
      </w:r>
    </w:p>
    <w:p>
      <w:pPr>
        <w:pStyle w:val="Normal1"/>
        <w:spacing w:lineRule="auto" w:line="240" w:before="0" w:after="120"/>
        <w:rPr/>
      </w:pPr>
      <w:r>
        <w:rPr>
          <w:b/>
          <w:bCs/>
        </w:rPr>
        <w:t xml:space="preserve">Who drafts the bylaws:  </w:t>
      </w:r>
      <w:r>
        <w:rPr/>
        <w:t>______________________________________________________________</w:t>
      </w:r>
    </w:p>
    <w:p>
      <w:pPr>
        <w:pStyle w:val="Normal1"/>
        <w:spacing w:lineRule="auto" w:line="240" w:before="0" w:after="120"/>
        <w:rPr/>
      </w:pPr>
      <w:r>
        <w:rPr>
          <w:b/>
          <w:bCs/>
        </w:rPr>
        <w:t xml:space="preserve">How they are adopted:  </w:t>
      </w:r>
      <w:r>
        <w:rPr/>
        <w:t>______________________________________________________________</w:t>
      </w:r>
    </w:p>
    <w:p>
      <w:pPr>
        <w:pStyle w:val="Normal1"/>
        <w:spacing w:lineRule="auto" w:line="240" w:before="0" w:after="120"/>
        <w:rPr/>
      </w:pPr>
      <w:r>
        <w:rPr>
          <w:b/>
          <w:bCs/>
        </w:rPr>
        <w:t xml:space="preserve">How they are amended: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2.7  Accountability: Authority That Answers</w:t>
      </w:r>
    </w:p>
    <w:p>
      <w:pPr>
        <w:pStyle w:val="Normal1"/>
        <w:spacing w:lineRule="auto" w:line="276" w:before="0" w:after="160"/>
        <w:rPr/>
      </w:pPr>
      <w:r>
        <w:rPr/>
        <w:t>The final governance question is the most important for legitimacy: to whom does authority answer? An organization where leadership answers to no one is, structurally, the thing this template is built to help you avoid — no matter how good the leader. Build accountability into the structure itself, so it does not depend on any individual’s goodwill.</w:t>
      </w:r>
    </w:p>
    <w:p>
      <w:pPr>
        <w:pStyle w:val="Heading3"/>
        <w:keepNext w:val="false"/>
        <w:keepLines w:val="false"/>
        <w:spacing w:lineRule="auto" w:line="240" w:before="180" w:after="100"/>
        <w:rPr>
          <w:b/>
          <w:b/>
          <w:bCs/>
          <w:color w:val="3A3A3A"/>
          <w:sz w:val="23"/>
          <w:szCs w:val="23"/>
        </w:rPr>
      </w:pPr>
      <w:r>
        <w:rPr>
          <w:b/>
          <w:bCs/>
          <w:color w:val="3A3A3A"/>
          <w:sz w:val="23"/>
          <w:szCs w:val="23"/>
        </w:rPr>
        <w:t>What structural accountability looks like</w:t>
      </w:r>
    </w:p>
    <w:p>
      <w:pPr>
        <w:pStyle w:val="Normal1"/>
        <w:numPr>
          <w:ilvl w:val="0"/>
          <w:numId w:val="3"/>
        </w:numPr>
        <w:spacing w:lineRule="auto" w:line="276" w:before="0" w:after="60"/>
        <w:ind w:left="540" w:hanging="280"/>
        <w:rPr/>
      </w:pPr>
      <w:r>
        <w:rPr>
          <w:b/>
          <w:bCs/>
        </w:rPr>
        <w:t xml:space="preserve">Leaders are selected, not self-appointed for life. </w:t>
      </w:r>
      <w:r>
        <w:rPr/>
        <w:t>Roles have terms or review points; the membership has a say.</w:t>
      </w:r>
    </w:p>
    <w:p>
      <w:pPr>
        <w:pStyle w:val="Normal1"/>
        <w:numPr>
          <w:ilvl w:val="0"/>
          <w:numId w:val="3"/>
        </w:numPr>
        <w:spacing w:lineRule="auto" w:line="276" w:before="0" w:after="60"/>
        <w:ind w:left="540" w:hanging="280"/>
        <w:rPr/>
      </w:pPr>
      <w:r>
        <w:rPr>
          <w:b/>
          <w:bCs/>
        </w:rPr>
        <w:t xml:space="preserve">Leaders can be removed by a defined process. </w:t>
      </w:r>
      <w:r>
        <w:rPr/>
        <w:t>Including the top role — see discipline and removal in Part III.</w:t>
      </w:r>
    </w:p>
    <w:p>
      <w:pPr>
        <w:pStyle w:val="Normal1"/>
        <w:numPr>
          <w:ilvl w:val="0"/>
          <w:numId w:val="3"/>
        </w:numPr>
        <w:spacing w:lineRule="auto" w:line="276" w:before="0" w:after="60"/>
        <w:ind w:left="540" w:hanging="280"/>
        <w:rPr/>
      </w:pPr>
      <w:r>
        <w:rPr>
          <w:b/>
          <w:bCs/>
        </w:rPr>
        <w:t xml:space="preserve">Decisions of consequence are recorded. </w:t>
      </w:r>
      <w:r>
        <w:rPr/>
        <w:t>So the organization has a memory independent of any person.</w:t>
      </w:r>
    </w:p>
    <w:p>
      <w:pPr>
        <w:pStyle w:val="Normal1"/>
        <w:numPr>
          <w:ilvl w:val="0"/>
          <w:numId w:val="3"/>
        </w:numPr>
        <w:spacing w:lineRule="auto" w:line="276" w:before="0" w:after="60"/>
        <w:ind w:left="540" w:hanging="280"/>
        <w:rPr/>
      </w:pPr>
      <w:r>
        <w:rPr>
          <w:b/>
          <w:bCs/>
        </w:rPr>
        <w:t xml:space="preserve">Money and resources are transparent. </w:t>
      </w:r>
      <w:r>
        <w:rPr/>
        <w:t>Shared funds and equipment are tracked and reported to the membership.</w:t>
      </w:r>
    </w:p>
    <w:p>
      <w:pPr>
        <w:pStyle w:val="Normal1"/>
        <w:numPr>
          <w:ilvl w:val="0"/>
          <w:numId w:val="3"/>
        </w:numPr>
        <w:spacing w:lineRule="auto" w:line="276" w:before="0" w:after="60"/>
        <w:ind w:left="540" w:hanging="280"/>
        <w:rPr/>
      </w:pPr>
      <w:r>
        <w:rPr>
          <w:b/>
          <w:bCs/>
        </w:rPr>
        <w:t xml:space="preserve">No single person holds all the keys. </w:t>
      </w:r>
      <w:r>
        <w:rPr/>
        <w:t>Critical access and authority are distributed, per the continuity check in 2.5.</w:t>
      </w:r>
    </w:p>
    <w:tbl>
      <w:tblPr>
        <w:tblStyle w:val="Table19"/>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The legitimacy payoff</w:t>
            </w:r>
          </w:p>
          <w:p>
            <w:pPr>
              <w:pStyle w:val="Normal1"/>
              <w:widowControl w:val="false"/>
              <w:spacing w:lineRule="auto" w:line="276" w:before="0" w:after="160"/>
              <w:rPr/>
            </w:pPr>
            <w:r>
              <w:rPr>
                <w:b/>
                <w:bCs/>
                <w:sz w:val="21"/>
                <w:szCs w:val="21"/>
              </w:rPr>
              <w:t>Every item above is something an outside observer — a partner agency, a journalist, a cautious recruit — can see and verify. “Our leaders answer to a written process and our finances are transparent to our members” is a sentence a faction cannot truthfully say. Accountability is not just good governance; it is your most credible answer to anyone who assumes the worst.</w:t>
            </w:r>
          </w:p>
        </w:tc>
      </w:tr>
    </w:tbl>
    <w:p>
      <w:pPr>
        <w:pStyle w:val="Heading3"/>
        <w:keepNext w:val="false"/>
        <w:keepLines w:val="false"/>
        <w:spacing w:lineRule="auto" w:line="240" w:before="180" w:after="100"/>
        <w:rPr>
          <w:b/>
          <w:b/>
          <w:bCs/>
          <w:color w:val="3A3A3A"/>
          <w:sz w:val="23"/>
          <w:szCs w:val="23"/>
        </w:rPr>
      </w:pPr>
      <w:r>
        <w:rPr>
          <w:b/>
          <w:bCs/>
          <w:color w:val="3A3A3A"/>
          <w:sz w:val="23"/>
          <w:szCs w:val="23"/>
        </w:rPr>
        <w:t>Define your accountability measures</w:t>
      </w:r>
    </w:p>
    <w:p>
      <w:pPr>
        <w:pStyle w:val="Normal1"/>
        <w:spacing w:lineRule="auto" w:line="240" w:before="0" w:after="120"/>
        <w:rPr/>
      </w:pPr>
      <w:r>
        <w:rPr>
          <w:b/>
          <w:bCs/>
        </w:rPr>
        <w:t xml:space="preserve">How leaders are selected &amp; for how long:  </w:t>
      </w:r>
      <w:r>
        <w:rPr/>
        <w:t>______________________________________________________________</w:t>
      </w:r>
    </w:p>
    <w:p>
      <w:pPr>
        <w:pStyle w:val="Normal1"/>
        <w:spacing w:lineRule="auto" w:line="240" w:before="0" w:after="120"/>
        <w:rPr/>
      </w:pPr>
      <w:r>
        <w:rPr>
          <w:b/>
          <w:bCs/>
        </w:rPr>
        <w:t xml:space="preserve">How any leader can be removed:  </w:t>
      </w:r>
      <w:r>
        <w:rPr/>
        <w:t>______________________________________________________________</w:t>
      </w:r>
    </w:p>
    <w:p>
      <w:pPr>
        <w:pStyle w:val="Normal1"/>
        <w:spacing w:lineRule="auto" w:line="240" w:before="0" w:after="120"/>
        <w:rPr/>
      </w:pPr>
      <w:r>
        <w:rPr>
          <w:b/>
          <w:bCs/>
        </w:rPr>
        <w:t xml:space="preserve">How decisions are recorded: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2.8  Conflict &amp;amp; Dispute Resolution</w:t>
      </w:r>
    </w:p>
    <w:p>
      <w:pPr>
        <w:pStyle w:val="Normal1"/>
        <w:spacing w:lineRule="auto" w:line="276" w:before="0" w:after="160"/>
        <w:rPr/>
      </w:pPr>
      <w:r>
        <w:rPr/>
        <w:t>The disciplinary process in Part III handles the organization correcting a member. This section handles something different and just as important: disagreements between people of roughly equal standing — two coordinators who cannot work together, a dispute over a decision, friction between members, or tension within leadership itself. Unmanaged, these are among the most common ways volunteer organizations fracture. A group that decides in advance how it handles internal disagreement is far more likely to survive one.</w:t>
      </w:r>
    </w:p>
    <w:p>
      <w:pPr>
        <w:pStyle w:val="Normal1"/>
        <w:spacing w:lineRule="auto" w:line="276" w:before="0" w:after="160"/>
        <w:rPr/>
      </w:pPr>
      <w:r>
        <w:rPr/>
        <w:t>The goal is not to prevent disagreement — healthy organizations disagree constantly — but to keep disagreement from becoming division. The template does not prescribe your method; it asks you to choose one before you need it.</w:t>
      </w:r>
    </w:p>
    <w:p>
      <w:pPr>
        <w:pStyle w:val="Heading3"/>
        <w:keepNext w:val="true"/>
        <w:spacing w:lineRule="auto" w:line="276" w:before="320" w:after="140"/>
        <w:rPr/>
      </w:pPr>
      <w:r>
        <w:rPr/>
        <w:t>Principles for resolving disputes</w:t>
      </w:r>
    </w:p>
    <w:p>
      <w:pPr>
        <w:pStyle w:val="Normal1"/>
        <w:spacing w:lineRule="auto" w:line="276" w:before="0" w:after="90"/>
        <w:ind w:left="720" w:hanging="360"/>
        <w:rPr/>
      </w:pPr>
      <w:r>
        <w:rPr/>
        <w:t>• </w:t>
      </w:r>
      <w:r>
        <w:rPr/>
        <w:t>Address it early and directly. Most disputes are smallest at the start. A norm that people raise concerns directly and promptly, rather than letting them fester or spread, prevents the majority of serious splits.</w:t>
      </w:r>
    </w:p>
    <w:p>
      <w:pPr>
        <w:pStyle w:val="Normal1"/>
        <w:spacing w:lineRule="auto" w:line="276" w:before="0" w:after="90"/>
        <w:ind w:left="720" w:hanging="360"/>
        <w:rPr/>
      </w:pPr>
      <w:r>
        <w:rPr/>
        <w:t>• </w:t>
      </w:r>
      <w:r>
        <w:rPr/>
        <w:t>Have a path upward. When two members cannot resolve something between themselves, there should be a clear next step — typically a coordinator or leader who hears both sides and decides or mediates.</w:t>
      </w:r>
    </w:p>
    <w:p>
      <w:pPr>
        <w:pStyle w:val="Normal1"/>
        <w:spacing w:lineRule="auto" w:line="276" w:before="0" w:after="90"/>
        <w:ind w:left="720" w:hanging="360"/>
        <w:rPr/>
      </w:pPr>
      <w:r>
        <w:rPr/>
        <w:t>• </w:t>
      </w:r>
      <w:r>
        <w:rPr/>
        <w:t>Separate the person from the problem. Disputes are resolved by focusing on the issue and the mission, not on personalities or winning. Tie decisions back to the organization’s purpose and standards.</w:t>
      </w:r>
    </w:p>
    <w:p>
      <w:pPr>
        <w:pStyle w:val="Normal1"/>
        <w:spacing w:lineRule="auto" w:line="276" w:before="0" w:after="90"/>
        <w:ind w:left="720" w:hanging="360"/>
        <w:rPr/>
      </w:pPr>
      <w:r>
        <w:rPr/>
        <w:t>• </w:t>
      </w:r>
      <w:r>
        <w:rPr/>
        <w:t>Decide how leadership disputes are handled. This is the hard case most groups ignore: what happens when the conflict is among leaders, or involves the top role. Define it in advance — often this is where the membership, or a defined review, has a role, per your decision model (2.4) and accountability measures (2.7).</w:t>
      </w:r>
    </w:p>
    <w:p>
      <w:pPr>
        <w:pStyle w:val="Normal1"/>
        <w:spacing w:lineRule="auto" w:line="276" w:before="0" w:after="90"/>
        <w:ind w:left="720" w:hanging="360"/>
        <w:rPr/>
      </w:pPr>
      <w:r>
        <w:rPr/>
        <w:t>• </w:t>
      </w:r>
      <w:r>
        <w:rPr/>
        <w:t>Know when a dispute becomes a conduct matter. Ordinary disagreement is not misconduct. But if a dispute involves harassment, threats, or a code violation, it moves out of this process and into the disciplinary process (Part III).</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The founder problem</w:t>
            </w:r>
          </w:p>
          <w:p>
            <w:pPr>
              <w:pStyle w:val="Normal1"/>
              <w:widowControl w:val="false"/>
              <w:spacing w:lineRule="auto" w:line="276" w:before="0" w:after="100"/>
              <w:rPr/>
            </w:pPr>
            <w:r>
              <w:rPr/>
              <w:t>One specific dispute deserves naming, because it ends so many groups: the founder who cannot let the organization grow beyond themselves — who treats it as personal property, resists accountability, or will not accept a process that could overrule them. The structures in this Part (accountability, succession, defined removal of even the top role) exist partly to handle exactly this. If you are the founder, the most legitimacy-building thing you can do is bind yourself to the same accountability as everyone else, visibly. An organization that can survive disagreement with its founder is a real organization; one that cannot is a following with a leader.</w:t>
            </w:r>
          </w:p>
        </w:tc>
      </w:tr>
    </w:tbl>
    <w:p>
      <w:pPr>
        <w:pStyle w:val="Heading3"/>
        <w:keepNext w:val="true"/>
        <w:spacing w:lineRule="auto" w:line="276" w:before="320" w:after="140"/>
        <w:rPr/>
      </w:pPr>
      <w:r>
        <w:rPr/>
        <w:t>Define your dispute-resolution approach</w:t>
      </w:r>
    </w:p>
    <w:p>
      <w:pPr>
        <w:pStyle w:val="Normal1"/>
        <w:keepNext w:val="true"/>
        <w:spacing w:lineRule="auto" w:line="276" w:before="0" w:after="40"/>
        <w:rPr/>
      </w:pPr>
      <w:r>
        <w:rPr/>
        <w:t>How members are expected to raise concerns:</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The path upward when peers can’t resolve it:</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How leadership disputes are handled:</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When a dispute becomes a conduct matter:</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2.9  Conflict of Interest</w:t>
      </w:r>
    </w:p>
    <w:p>
      <w:pPr>
        <w:pStyle w:val="Heading3"/>
        <w:keepNext w:val="true"/>
        <w:spacing w:lineRule="auto" w:line="276" w:before="320" w:after="140"/>
        <w:rPr/>
      </w:pPr>
      <w:r>
        <w:rPr/>
        <w:t>Why it matters</w:t>
      </w:r>
    </w:p>
    <w:p>
      <w:pPr>
        <w:pStyle w:val="Normal1"/>
        <w:spacing w:lineRule="auto" w:line="276" w:before="0" w:after="160"/>
        <w:rPr/>
      </w:pPr>
      <w:r>
        <w:rPr/>
        <w:t>Section 2.7 built accountability into the structure and 2.8 handled disputes between people. This handles a quieter problem: decisions made by someone with a personal stake in the outcome. It is rarely corrupt and usually invisible — a leader awarding equipment work to a friend’s business, or deciding a disciplinary matter involving someone they are close to.</w:t>
      </w:r>
    </w:p>
    <w:p>
      <w:pPr>
        <w:pStyle w:val="Normal1"/>
        <w:spacing w:lineRule="auto" w:line="276" w:before="0" w:after="160"/>
        <w:rPr/>
      </w:pPr>
      <w:r>
        <w:rPr/>
        <w:t>Disclosure is not an accusation. Most disclosed conflicts are resolved by the person stepping out of a single decision, and the disclosure itself is what protects them from suspicion later.</w:t>
      </w:r>
    </w:p>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ECEBE1" w:val="clear"/>
          </w:tcPr>
          <w:p>
            <w:pPr>
              <w:pStyle w:val="Normal1"/>
              <w:widowControl w:val="false"/>
              <w:spacing w:lineRule="auto" w:line="276" w:before="0" w:after="100"/>
              <w:rPr/>
            </w:pPr>
            <w:r>
              <w:rPr>
                <w:b/>
                <w:sz w:val="20"/>
                <w:szCs w:val="20"/>
              </w:rPr>
              <w:t>The model group’s rule</w:t>
            </w:r>
          </w:p>
          <w:p>
            <w:pPr>
              <w:pStyle w:val="Normal1"/>
              <w:widowControl w:val="false"/>
              <w:spacing w:lineRule="auto" w:line="276" w:before="0" w:after="100"/>
              <w:rPr/>
            </w:pPr>
            <w:r>
              <w:rPr/>
              <w:t>“</w:t>
            </w:r>
            <w:r>
              <w:rPr/>
              <w:t>Anyone in a leadership role discloses any personal, financial, or family interest that could reasonably influence a decision, to the Director, before taking part in it. The disclosure is written down and kept.</w:t>
            </w:r>
          </w:p>
          <w:p>
            <w:pPr>
              <w:pStyle w:val="Normal1"/>
              <w:widowControl w:val="false"/>
              <w:spacing w:lineRule="auto" w:line="276" w:before="0" w:after="100"/>
              <w:rPr/>
            </w:pPr>
            <w:r>
              <w:rPr/>
              <w:t>“</w:t>
            </w:r>
            <w:r>
              <w:rPr/>
              <w:t>Where a conflict exists, the person recuses themselves from the discussion as well as the decision — staying in the room to argue a position is not recusal — and the recusal is noted in the minutes. Where the conflict concerns the Director, disclosure is made to the Deputy Director instead.”</w:t>
            </w:r>
          </w:p>
        </w:tc>
      </w:tr>
    </w:tbl>
    <w:p>
      <w:pPr>
        <w:pStyle w:val="Heading3"/>
        <w:keepNext w:val="true"/>
        <w:spacing w:lineRule="auto" w:line="276" w:before="320" w:after="140"/>
        <w:rPr/>
      </w:pPr>
      <w:r>
        <w:rPr/>
        <w:t>The case most templates ignore</w:t>
      </w:r>
    </w:p>
    <w:p>
      <w:pPr>
        <w:pStyle w:val="Normal1"/>
        <w:spacing w:lineRule="auto" w:line="276" w:before="0" w:after="160"/>
        <w:rPr/>
      </w:pPr>
      <w:r>
        <w:rPr/>
        <w:t>In a small organization, recusal may leave nobody to decide. The founder is often the only person with the authority, the context, and the willingness. Telling them to recuse is telling them to stop the organization.</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When recusal is not possible</w:t>
            </w:r>
          </w:p>
          <w:p>
            <w:pPr>
              <w:pStyle w:val="Normal1"/>
              <w:widowControl w:val="false"/>
              <w:spacing w:lineRule="auto" w:line="276" w:before="0" w:after="100"/>
              <w:rPr/>
            </w:pPr>
            <w:r>
              <w:rPr/>
              <w:t>Document the conflict and the reasoning before the decision is made, not after. Record it where the membership could see it. Consult someone outside the organization where the matter is significant.</w:t>
            </w:r>
          </w:p>
          <w:p>
            <w:pPr>
              <w:pStyle w:val="Normal1"/>
              <w:widowControl w:val="false"/>
              <w:spacing w:lineRule="auto" w:line="276" w:before="0" w:after="100"/>
              <w:rPr/>
            </w:pPr>
            <w:r>
              <w:rPr/>
              <w:t>This does not cure the conflict. It records it honestly, which is the difference between a governance weakness and a governance failure — and it is a far better answer to a later question than silence.</w:t>
            </w:r>
          </w:p>
        </w:tc>
      </w:tr>
    </w:tbl>
    <w:p>
      <w:pPr>
        <w:pStyle w:val="Heading3"/>
        <w:keepNext w:val="true"/>
        <w:spacing w:lineRule="auto" w:line="276" w:before="320" w:after="140"/>
        <w:rPr/>
      </w:pPr>
      <w:r>
        <w:rPr/>
        <w:t>Your turn</w:t>
      </w:r>
    </w:p>
    <w:p>
      <w:pPr>
        <w:pStyle w:val="Normal1"/>
        <w:keepNext w:val="true"/>
        <w:spacing w:lineRule="auto" w:line="276" w:before="0" w:after="40"/>
        <w:rPr/>
      </w:pPr>
      <w:r>
        <w:rPr/>
        <w:t>Who discloses, to whom, and what we do when recusal would leave nobody to decide:</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bookmarkStart w:id="1" w:name="_sg023off8zj3"/>
      <w:bookmarkEnd w:id="1"/>
      <w:r>
        <w:rPr>
          <w:b/>
          <w:bCs/>
          <w:color w:val="1F3D5C"/>
          <w:sz w:val="32"/>
          <w:szCs w:val="32"/>
        </w:rPr>
        <w:t>Closing Part II</w:t>
      </w:r>
    </w:p>
    <w:p>
      <w:pPr>
        <w:pStyle w:val="Normal1"/>
        <w:spacing w:lineRule="auto" w:line="276" w:before="0" w:after="160"/>
        <w:rPr/>
      </w:pPr>
      <w:r>
        <w:rPr/>
        <w:t>Your organization now has a working skeleton: a structure sized to your group, roles with real responsibilities, an agreed way to decide things, a plan for leadership change, a bylaws frame, and accountability built into the structure rather than left to chance. Together with the identity from Part I, this is what makes a body recognizable as an organization rather than a circle around one person.</w:t>
      </w:r>
    </w:p>
    <w:tbl>
      <w:tblPr>
        <w:tblStyle w:val="Table20"/>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Carry forward</w:t>
            </w:r>
          </w:p>
          <w:p>
            <w:pPr>
              <w:pStyle w:val="Normal1"/>
              <w:widowControl w:val="false"/>
              <w:spacing w:lineRule="auto" w:line="276" w:before="0" w:after="160"/>
              <w:rPr/>
            </w:pPr>
            <w:r>
              <w:rPr>
                <w:sz w:val="20"/>
                <w:szCs w:val="20"/>
              </w:rPr>
              <w:t>Part III (Membership &amp; Conduct) builds directly on this structure: the standards members agree to, the vetting that protects the organization, and the disciplinary and removal processes referenced in 2.6 and 2.7. Keep your roles list and your decision model close — you will reference them when you define who runs vetting and who decides on discipline.</w:t>
            </w:r>
          </w:p>
        </w:tc>
      </w:tr>
    </w:tbl>
    <w:p>
      <w:pPr>
        <w:pStyle w:val="Normal1"/>
        <w:spacing w:lineRule="auto" w:line="240" w:before="120" w:after="40"/>
        <w:rPr/>
      </w:pPr>
      <w:r>
        <w:br w:type="page"/>
      </w:r>
      <w:r>
        <w:rPr>
          <w:b/>
          <w:bCs/>
          <w:color w:val="2E5A88"/>
          <w:sz w:val="28"/>
          <w:szCs w:val="28"/>
        </w:rPr>
        <w:t>PART III</w:t>
      </w:r>
    </w:p>
    <w:p>
      <w:pPr>
        <w:pStyle w:val="Normal1"/>
        <w:pBdr>
          <w:bottom w:val="single" w:sz="12" w:space="6" w:color="2E5A88"/>
        </w:pBdr>
        <w:spacing w:lineRule="auto" w:line="240" w:before="0" w:after="60"/>
        <w:rPr/>
      </w:pPr>
      <w:r>
        <w:rPr>
          <w:b/>
          <w:bCs/>
          <w:color w:val="1F3D5C"/>
          <w:sz w:val="44"/>
          <w:szCs w:val="44"/>
        </w:rPr>
        <w:t>Membership &amp; Conduct</w:t>
      </w:r>
    </w:p>
    <w:p>
      <w:pPr>
        <w:pStyle w:val="Normal1"/>
        <w:spacing w:lineRule="auto" w:line="240" w:before="0" w:after="240"/>
        <w:rPr/>
      </w:pPr>
      <w:r>
        <w:rPr>
          <w:i/>
          <w:iCs/>
          <w:color w:val="555555"/>
        </w:rPr>
        <w:t>Who you let in, what you hold them to, and how you part ways when you must.</w:t>
      </w:r>
    </w:p>
    <w:p>
      <w:pPr>
        <w:pStyle w:val="Normal1"/>
        <w:spacing w:lineRule="auto" w:line="276" w:before="0" w:after="160"/>
        <w:rPr/>
      </w:pPr>
      <w:r>
        <w:rPr/>
        <w:t>Your members are your organization. Everything Parts I and II built — the identity, the structure, the legitimacy — lives or dies on who joins and how they behave. A single reckless or ill-intentioned member can undo years of careful reputation-building. This Part is how you protect what you have built: by being deliberate about who you admit, clear about what you expect, and fair but firm about how you handle it when someone falls short.</w:t>
      </w:r>
    </w:p>
    <w:p>
      <w:pPr>
        <w:pStyle w:val="Normal1"/>
        <w:spacing w:lineRule="auto" w:line="276" w:before="0" w:after="160"/>
        <w:rPr/>
      </w:pPr>
      <w:r>
        <w:rPr/>
        <w:t>Conduct standards are also, quietly, one of your strongest legitimacy assets. A group that vets its members, holds them to a written code, and removes those who violate it is demonstrably not a place that tolerates the behavior outsiders fear. The standards do double duty: they keep the organization healthy, and they prove its character.</w:t>
      </w:r>
    </w:p>
    <w:tbl>
      <w:tblPr>
        <w:tblStyle w:val="Table21"/>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The protective frame</w:t>
            </w:r>
          </w:p>
          <w:p>
            <w:pPr>
              <w:pStyle w:val="Normal1"/>
              <w:widowControl w:val="false"/>
              <w:spacing w:lineRule="auto" w:line="276" w:before="0" w:after="160"/>
              <w:rPr/>
            </w:pPr>
            <w:r>
              <w:rPr>
                <w:b/>
                <w:bCs/>
                <w:sz w:val="21"/>
                <w:szCs w:val="21"/>
              </w:rPr>
              <w:t>Read this whole Part as protection — of your mission, your members, your community standing, and the people you serve. Every standard here exists because skipping it has cost other groups dearly. You are not building bureaucracy; you are building a membrane that keeps the organization what it says it is.</w:t>
            </w:r>
          </w:p>
        </w:tc>
      </w:tr>
    </w:tbl>
    <w:p>
      <w:pPr>
        <w:pStyle w:val="Heading1"/>
        <w:keepNext w:val="false"/>
        <w:keepLines w:val="false"/>
        <w:pBdr>
          <w:bottom w:val="single" w:sz="8" w:space="6" w:color="2E5A88"/>
        </w:pBdr>
        <w:spacing w:lineRule="auto" w:line="240" w:before="320" w:after="200"/>
        <w:rPr>
          <w:b/>
          <w:b/>
          <w:bCs/>
          <w:color w:val="1F3D5C"/>
          <w:sz w:val="32"/>
          <w:szCs w:val="32"/>
        </w:rPr>
      </w:pPr>
      <w:r>
        <w:br w:type="page"/>
      </w:r>
      <w:r>
        <w:rPr>
          <w:b/>
          <w:bCs/>
          <w:color w:val="1F3D5C"/>
          <w:sz w:val="32"/>
          <w:szCs w:val="32"/>
        </w:rPr>
        <w:t>3.1  Membership Stages</w:t>
      </w:r>
    </w:p>
    <w:p>
      <w:pPr>
        <w:pStyle w:val="Normal1"/>
        <w:spacing w:lineRule="auto" w:line="276" w:before="0" w:after="160"/>
        <w:rPr/>
      </w:pPr>
      <w:r>
        <w:rPr/>
        <w:t>Most healthy organizations do not move a stranger straight to full membership. They use stages, so that trust is earned over time and the group can observe a person before extending full standing. A simple, common progression:</w:t>
      </w:r>
    </w:p>
    <w:p>
      <w:pPr>
        <w:pStyle w:val="Normal1"/>
        <w:numPr>
          <w:ilvl w:val="0"/>
          <w:numId w:val="2"/>
        </w:numPr>
        <w:spacing w:lineRule="auto" w:line="276" w:before="0" w:after="60"/>
        <w:ind w:left="540" w:hanging="280"/>
        <w:rPr/>
      </w:pPr>
      <w:r>
        <w:rPr>
          <w:b/>
          <w:bCs/>
        </w:rPr>
        <w:t xml:space="preserve">Prospect / applicant. </w:t>
      </w:r>
      <w:r>
        <w:rPr/>
        <w:t>Has expressed interest and begun the process; not yet a member. Limited access.</w:t>
      </w:r>
    </w:p>
    <w:p>
      <w:pPr>
        <w:pStyle w:val="Normal1"/>
        <w:numPr>
          <w:ilvl w:val="0"/>
          <w:numId w:val="2"/>
        </w:numPr>
        <w:spacing w:lineRule="auto" w:line="276" w:before="0" w:after="60"/>
        <w:ind w:left="540" w:hanging="280"/>
        <w:rPr/>
      </w:pPr>
      <w:r>
        <w:rPr>
          <w:b/>
          <w:bCs/>
        </w:rPr>
        <w:t xml:space="preserve">Probationary member. </w:t>
      </w:r>
      <w:r>
        <w:rPr/>
        <w:t>Accepted on a trial basis; participates and is observed; access expands as trust is established.</w:t>
      </w:r>
    </w:p>
    <w:p>
      <w:pPr>
        <w:pStyle w:val="Normal1"/>
        <w:numPr>
          <w:ilvl w:val="0"/>
          <w:numId w:val="2"/>
        </w:numPr>
        <w:spacing w:lineRule="auto" w:line="276" w:before="0" w:after="60"/>
        <w:ind w:left="540" w:hanging="280"/>
        <w:rPr/>
      </w:pPr>
      <w:r>
        <w:rPr>
          <w:b/>
          <w:bCs/>
        </w:rPr>
        <w:t xml:space="preserve">Full member. </w:t>
      </w:r>
      <w:r>
        <w:rPr/>
        <w:t>Has completed probation and any baseline requirements; full standing and access.</w:t>
      </w:r>
    </w:p>
    <w:p>
      <w:pPr>
        <w:pStyle w:val="Normal1"/>
        <w:numPr>
          <w:ilvl w:val="0"/>
          <w:numId w:val="2"/>
        </w:numPr>
        <w:spacing w:lineRule="auto" w:line="276" w:before="0" w:after="60"/>
        <w:ind w:left="540" w:hanging="280"/>
        <w:rPr/>
      </w:pPr>
      <w:r>
        <w:rPr>
          <w:b/>
          <w:bCs/>
        </w:rPr>
        <w:t xml:space="preserve">Leadership / specialist. </w:t>
      </w:r>
      <w:r>
        <w:rPr/>
        <w:t>Full members who take on defined roles (per Part II) or recognized skill responsibilities.</w:t>
      </w:r>
    </w:p>
    <w:p>
      <w:pPr>
        <w:pStyle w:val="Normal1"/>
        <w:spacing w:lineRule="auto" w:line="276" w:before="0" w:after="60"/>
        <w:ind w:left="540" w:hanging="0"/>
        <w:rPr/>
      </w:pPr>
      <w:r>
        <w:rPr/>
      </w:r>
    </w:p>
    <w:p>
      <w:pPr>
        <w:pStyle w:val="Normal1"/>
        <w:spacing w:lineRule="auto" w:line="276" w:before="0" w:after="160"/>
        <w:rPr/>
      </w:pPr>
      <w:r>
        <w:rPr/>
        <w:t>Stages give you a structured way to build trust and a graceful way to part with someone who is not a fit, before they have full access or standing. Define what each stage can do and what it takes to advance.</w:t>
      </w:r>
    </w:p>
    <w:tbl>
      <w:tblPr>
        <w:tblStyle w:val="Table22"/>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Worked example: a probation standard</w:t>
            </w:r>
          </w:p>
          <w:p>
            <w:pPr>
              <w:pStyle w:val="Normal1"/>
              <w:widowControl w:val="false"/>
              <w:spacing w:lineRule="auto" w:line="276" w:before="0" w:after="160"/>
              <w:rPr/>
            </w:pPr>
            <w:r>
              <w:rPr>
                <w:i/>
                <w:iCs/>
              </w:rPr>
              <w:t>“</w:t>
            </w:r>
            <w:r>
              <w:rPr>
                <w:i/>
                <w:iCs/>
              </w:rPr>
              <w:t>Probationary members must attend at least three formal training events within their first six months to advance to full membership. Missing the window resets the clock and requires the member to reapply. Probationary members do not hold leadership roles and have limited access to internal channels until full membership is granted.”</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stages</w:t>
      </w:r>
    </w:p>
    <w:p>
      <w:pPr>
        <w:pStyle w:val="Normal1"/>
        <w:spacing w:lineRule="auto" w:line="240" w:before="0" w:after="120"/>
        <w:rPr/>
      </w:pPr>
      <w:r>
        <w:rPr>
          <w:b/>
          <w:bCs/>
        </w:rPr>
        <w:t xml:space="preserve">Prospect — can do / cannot do:  </w:t>
      </w:r>
      <w:r>
        <w:rPr/>
        <w:t>______________________________________________________________</w:t>
      </w:r>
    </w:p>
    <w:p>
      <w:pPr>
        <w:pStyle w:val="Normal1"/>
        <w:spacing w:lineRule="auto" w:line="240" w:before="0" w:after="120"/>
        <w:rPr/>
      </w:pPr>
      <w:r>
        <w:rPr>
          <w:b/>
          <w:bCs/>
        </w:rPr>
        <w:t xml:space="preserve">Probationary — requirements to advance:  </w:t>
      </w:r>
      <w:r>
        <w:rPr/>
        <w:t>______________________________________________________________</w:t>
      </w:r>
    </w:p>
    <w:p>
      <w:pPr>
        <w:pStyle w:val="Normal1"/>
        <w:spacing w:lineRule="auto" w:line="240" w:before="0" w:after="120"/>
        <w:rPr/>
      </w:pPr>
      <w:r>
        <w:rPr>
          <w:b/>
          <w:bCs/>
        </w:rPr>
        <w:t xml:space="preserve">Full member — standing &amp; access:  </w:t>
      </w:r>
      <w:r>
        <w:rPr/>
        <w:t>______________________________________________________________</w:t>
      </w:r>
    </w:p>
    <w:p>
      <w:pPr>
        <w:pStyle w:val="Normal1"/>
        <w:spacing w:lineRule="auto" w:line="240" w:before="0" w:after="120"/>
        <w:rPr/>
      </w:pPr>
      <w:r>
        <w:rPr>
          <w:b/>
          <w:bCs/>
        </w:rPr>
        <w:t xml:space="preserve">Probation window &amp; reset rule: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3.2  Vetting &amp; Onboarding</w:t>
      </w:r>
    </w:p>
    <w:p>
      <w:pPr>
        <w:pStyle w:val="Normal1"/>
        <w:spacing w:lineRule="auto" w:line="276" w:before="0" w:after="160"/>
        <w:rPr/>
      </w:pPr>
      <w:r>
        <w:rPr/>
        <w:t>Vetting is the single most important protective step an organization takes, and the one most likely to be skipped in the rush to grow. Who you admit determines what your organization becomes. The goal is not paranoia; it is reasonable diligence — enough to keep out those who would endanger the group, its members, or its standing, and enough to give new members a clear, welcoming path in.</w:t>
      </w:r>
    </w:p>
    <w:p>
      <w:pPr>
        <w:pStyle w:val="Heading3"/>
        <w:keepNext w:val="false"/>
        <w:keepLines w:val="false"/>
        <w:spacing w:lineRule="auto" w:line="240" w:before="180" w:after="100"/>
        <w:rPr>
          <w:b/>
          <w:b/>
          <w:bCs/>
          <w:color w:val="3A3A3A"/>
          <w:sz w:val="23"/>
          <w:szCs w:val="23"/>
        </w:rPr>
      </w:pPr>
      <w:r>
        <w:rPr>
          <w:b/>
          <w:bCs/>
          <w:color w:val="3A3A3A"/>
          <w:sz w:val="23"/>
          <w:szCs w:val="23"/>
        </w:rPr>
        <w:t>What reasonable vetting includes</w:t>
      </w:r>
    </w:p>
    <w:p>
      <w:pPr>
        <w:pStyle w:val="Normal1"/>
        <w:numPr>
          <w:ilvl w:val="0"/>
          <w:numId w:val="2"/>
        </w:numPr>
        <w:spacing w:lineRule="auto" w:line="276" w:before="0" w:after="60"/>
        <w:ind w:left="540" w:hanging="280"/>
        <w:rPr/>
      </w:pPr>
      <w:r>
        <w:rPr>
          <w:b/>
          <w:bCs/>
        </w:rPr>
        <w:t xml:space="preserve">An application. </w:t>
      </w:r>
      <w:r>
        <w:rPr/>
        <w:t>Basic information, why they want to join, what they bring, and agreement to the conduct standards.</w:t>
      </w:r>
    </w:p>
    <w:p>
      <w:pPr>
        <w:pStyle w:val="Normal1"/>
        <w:numPr>
          <w:ilvl w:val="0"/>
          <w:numId w:val="2"/>
        </w:numPr>
        <w:spacing w:lineRule="auto" w:line="276" w:before="0" w:after="60"/>
        <w:ind w:left="540" w:hanging="280"/>
        <w:rPr/>
      </w:pPr>
      <w:r>
        <w:rPr>
          <w:b/>
          <w:bCs/>
        </w:rPr>
        <w:t xml:space="preserve">A conversation / interview. </w:t>
      </w:r>
      <w:r>
        <w:rPr/>
        <w:t>A chance to understand motivation and judge fit — and for them to understand what the group is and is not.</w:t>
      </w:r>
    </w:p>
    <w:p>
      <w:pPr>
        <w:pStyle w:val="Normal1"/>
        <w:numPr>
          <w:ilvl w:val="0"/>
          <w:numId w:val="2"/>
        </w:numPr>
        <w:spacing w:lineRule="auto" w:line="276" w:before="0" w:after="60"/>
        <w:ind w:left="540" w:hanging="280"/>
        <w:rPr/>
      </w:pPr>
      <w:r>
        <w:rPr>
          <w:b/>
          <w:bCs/>
        </w:rPr>
        <w:t xml:space="preserve">Identity confirmation. </w:t>
      </w:r>
      <w:r>
        <w:rPr/>
        <w:t>Confirming the person is who they say they are, to a degree appropriate to your group.</w:t>
      </w:r>
    </w:p>
    <w:p>
      <w:pPr>
        <w:pStyle w:val="Normal1"/>
        <w:numPr>
          <w:ilvl w:val="0"/>
          <w:numId w:val="2"/>
        </w:numPr>
        <w:spacing w:lineRule="auto" w:line="276" w:before="0" w:after="60"/>
        <w:ind w:left="540" w:hanging="280"/>
        <w:rPr/>
      </w:pPr>
      <w:r>
        <w:rPr>
          <w:b/>
          <w:bCs/>
        </w:rPr>
        <w:t xml:space="preserve">A waiting / observation period. </w:t>
      </w:r>
      <w:r>
        <w:rPr/>
        <w:t>Probation, during which behavior is observed before full trust is extended.</w:t>
      </w:r>
    </w:p>
    <w:p>
      <w:pPr>
        <w:pStyle w:val="Normal1"/>
        <w:numPr>
          <w:ilvl w:val="0"/>
          <w:numId w:val="2"/>
        </w:numPr>
        <w:spacing w:lineRule="auto" w:line="276" w:before="0" w:after="60"/>
        <w:ind w:left="540" w:hanging="280"/>
        <w:rPr/>
      </w:pPr>
      <w:r>
        <w:rPr>
          <w:b/>
          <w:bCs/>
        </w:rPr>
        <w:t xml:space="preserve">A disqualifier check. </w:t>
      </w:r>
      <w:r>
        <w:rPr/>
        <w:t>Screening against your stated grounds for refusal (below), within the bounds of applicable law.</w:t>
      </w:r>
    </w:p>
    <w:tbl>
      <w:tblPr>
        <w:tblStyle w:val="Table23"/>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Worked example: clear grounds for refusal</w:t>
            </w:r>
          </w:p>
          <w:p>
            <w:pPr>
              <w:pStyle w:val="Normal1"/>
              <w:widowControl w:val="false"/>
              <w:spacing w:lineRule="auto" w:line="276" w:before="0" w:after="160"/>
              <w:rPr/>
            </w:pPr>
            <w:r>
              <w:rPr>
                <w:sz w:val="20"/>
                <w:szCs w:val="20"/>
              </w:rPr>
              <w:t>State plainly what disqualifies an applicant. The model group’s list: a history of violence or threats; intent to use the organization for unlawful purposes; advocacy of overthrowing lawful government or of hatred or violence toward any protected group; dishonesty during vetting; or any indication the person’s aims conflict with the mission and lawful-purpose declaration. Refusal grounds protect the group and signal exactly the character outsiders need to see.</w:t>
            </w:r>
          </w:p>
        </w:tc>
      </w:tr>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Fairness and the law</w:t>
            </w:r>
          </w:p>
          <w:p>
            <w:pPr>
              <w:pStyle w:val="Normal1"/>
              <w:widowControl w:val="false"/>
              <w:spacing w:lineRule="auto" w:line="276" w:before="0" w:after="160"/>
              <w:rPr/>
            </w:pPr>
            <w:r>
              <w:rPr>
                <w:sz w:val="20"/>
                <w:szCs w:val="20"/>
              </w:rPr>
              <w:t>Vetting must comply with applicable law and should refuse people for what they have done or intend, not for protected characteristics. Lawful, fair, mission-based screening is both right and far more defensible if your group is ever scrutinized. When in doubt about what you may lawfully ask or consider, consult someone qualified in your jurisdiction.</w:t>
            </w:r>
          </w:p>
        </w:tc>
      </w:tr>
    </w:tbl>
    <w:p>
      <w:pPr>
        <w:pStyle w:val="Heading3"/>
        <w:keepNext w:val="false"/>
        <w:keepLines w:val="false"/>
        <w:spacing w:lineRule="auto" w:line="240" w:before="180" w:after="100"/>
        <w:rPr>
          <w:b/>
          <w:b/>
          <w:bCs/>
          <w:color w:val="3A3A3A"/>
          <w:sz w:val="23"/>
          <w:szCs w:val="23"/>
        </w:rPr>
      </w:pPr>
      <w:r>
        <w:rPr>
          <w:b/>
          <w:bCs/>
          <w:color w:val="3A3A3A"/>
          <w:sz w:val="23"/>
          <w:szCs w:val="23"/>
        </w:rPr>
        <w:t>Define your vetting process</w:t>
      </w:r>
    </w:p>
    <w:p>
      <w:pPr>
        <w:pStyle w:val="Normal1"/>
        <w:spacing w:lineRule="auto" w:line="240" w:before="0" w:after="120"/>
        <w:rPr/>
      </w:pPr>
      <w:r>
        <w:rPr>
          <w:b/>
          <w:bCs/>
        </w:rPr>
        <w:t xml:space="preserve">Application includes:  </w:t>
      </w:r>
      <w:r>
        <w:rPr/>
        <w:t>______________________________________________________________</w:t>
      </w:r>
    </w:p>
    <w:p>
      <w:pPr>
        <w:pStyle w:val="Normal1"/>
        <w:spacing w:lineRule="auto" w:line="240" w:before="0" w:after="120"/>
        <w:rPr/>
      </w:pPr>
      <w:r>
        <w:rPr>
          <w:b/>
          <w:bCs/>
        </w:rPr>
        <w:t xml:space="preserve">Interview conducted by:  </w:t>
      </w:r>
      <w:r>
        <w:rPr/>
        <w:t>______________________________________________________________</w:t>
      </w:r>
    </w:p>
    <w:p>
      <w:pPr>
        <w:pStyle w:val="Normal1"/>
        <w:spacing w:lineRule="auto" w:line="240" w:before="0" w:after="120"/>
        <w:rPr/>
      </w:pPr>
      <w:r>
        <w:rPr>
          <w:b/>
          <w:bCs/>
        </w:rPr>
        <w:t xml:space="preserve">Observation / probation period: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3.2a  If You Run a Background Check</w:t>
      </w:r>
    </w:p>
    <w:p>
      <w:pPr>
        <w:pStyle w:val="Heading3"/>
        <w:keepNext w:val="true"/>
        <w:spacing w:lineRule="auto" w:line="276" w:before="320" w:after="140"/>
        <w:rPr/>
      </w:pPr>
      <w:r>
        <w:rPr/>
        <w:t>Why it matters</w:t>
      </w:r>
    </w:p>
    <w:p>
      <w:pPr>
        <w:pStyle w:val="Normal1"/>
        <w:spacing w:lineRule="auto" w:line="276" w:before="0" w:after="160"/>
        <w:rPr/>
      </w:pPr>
      <w:r>
        <w:rPr/>
        <w:t>Section 3.2 lists a disqualifier check as part of reasonable vetting. If you carry that out yourself — searching public records, asking around — the guidance in 3.2 covers it. If you pay a company to do it, you have crossed into regulated territory and specific legal duties attach.</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This is a duty, not a best practice</w:t>
            </w:r>
          </w:p>
          <w:p>
            <w:pPr>
              <w:pStyle w:val="Normal1"/>
              <w:widowControl w:val="false"/>
              <w:spacing w:lineRule="auto" w:line="276" w:before="0" w:after="100"/>
              <w:rPr/>
            </w:pPr>
            <w:r>
              <w:rPr/>
              <w:t>In the United States, a company that sells background reports is a consumer reporting agency, and using one for screening triggers obligations under federal law. These are not optional and not waivable, and a group that does not know them can genuinely harm an applicant — usually by declining someone on the basis of a report that was wrong about them.</w:t>
            </w:r>
          </w:p>
          <w:p>
            <w:pPr>
              <w:pStyle w:val="Normal1"/>
              <w:widowControl w:val="false"/>
              <w:spacing w:lineRule="auto" w:line="276" w:before="0" w:after="100"/>
              <w:rPr/>
            </w:pPr>
            <w:r>
              <w:rPr/>
              <w:t>The specifics vary and change. Get them confirmed for your jurisdiction. What follows is the shape of the thing, so you know what you are looking for.</w:t>
            </w:r>
          </w:p>
        </w:tc>
      </w:tr>
    </w:tbl>
    <w:p>
      <w:pPr>
        <w:pStyle w:val="Heading3"/>
        <w:keepNext w:val="true"/>
        <w:spacing w:lineRule="auto" w:line="276" w:before="320" w:after="140"/>
        <w:rPr/>
      </w:pPr>
      <w:r>
        <w:rPr/>
        <w:t>The shape of it</w:t>
      </w:r>
    </w:p>
    <w:p>
      <w:pPr>
        <w:pStyle w:val="Normal1"/>
        <w:spacing w:lineRule="auto" w:line="276" w:before="0" w:after="100"/>
        <w:rPr/>
      </w:pPr>
      <w:r>
        <w:rPr/>
        <w:t>A standalone disclosure. The applicant is told, in a document containing nothing else, that a background report may be obtained about them. Burying it inside your application form is the most common and most litigated mistake.</w:t>
      </w:r>
    </w:p>
    <w:p>
      <w:pPr>
        <w:pStyle w:val="Normal1"/>
        <w:spacing w:lineRule="auto" w:line="276" w:before="0" w:after="100"/>
        <w:rPr/>
      </w:pPr>
      <w:r>
        <w:rPr/>
        <w:t>Written authorization from the applicant, which may sit on the same standalone document.</w:t>
      </w:r>
    </w:p>
    <w:p>
      <w:pPr>
        <w:pStyle w:val="Normal1"/>
        <w:spacing w:lineRule="auto" w:line="276" w:before="0" w:after="100"/>
        <w:rPr/>
      </w:pPr>
      <w:r>
        <w:rPr/>
        <w:t>If you intend to decline based on what the report says — a pre-adverse notice first, with a copy of the report and a written summary of the applicant’s rights.</w:t>
      </w:r>
    </w:p>
    <w:p>
      <w:pPr>
        <w:pStyle w:val="Normal1"/>
        <w:spacing w:lineRule="auto" w:line="276" w:before="0" w:after="100"/>
        <w:rPr/>
      </w:pPr>
      <w:r>
        <w:rPr/>
        <w:t>A reasonable interval for them to respond or dispute it.</w:t>
      </w:r>
    </w:p>
    <w:p>
      <w:pPr>
        <w:pStyle w:val="Normal1"/>
        <w:spacing w:lineRule="auto" w:line="276" w:before="0" w:after="100"/>
        <w:rPr/>
      </w:pPr>
      <w:r>
        <w:rPr/>
        <w:t>Only then, a final notice of the decision.</w:t>
      </w:r>
    </w:p>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right w:val="single" w:sz="4" w:space="0" w:color="BDBAA6"/>
            </w:tcBorders>
            <w:shd w:fill="ECEBE1" w:val="clear"/>
          </w:tcPr>
          <w:p>
            <w:pPr>
              <w:pStyle w:val="Normal1"/>
              <w:widowControl w:val="false"/>
              <w:spacing w:lineRule="auto" w:line="276" w:before="0" w:after="100"/>
              <w:rPr/>
            </w:pPr>
            <w:r>
              <w:rPr>
                <w:b/>
                <w:sz w:val="20"/>
                <w:szCs w:val="20"/>
              </w:rPr>
              <w:t>How the model group handles it</w:t>
            </w:r>
          </w:p>
          <w:p>
            <w:pPr>
              <w:pStyle w:val="Normal1"/>
              <w:widowControl w:val="false"/>
              <w:spacing w:lineRule="auto" w:line="276" w:before="0" w:after="100"/>
              <w:rPr/>
            </w:pPr>
            <w:r>
              <w:rPr/>
              <w:t>“</w:t>
            </w:r>
            <w:r>
              <w:rPr/>
              <w:t>The disclosure and authorization are a single sheet inside the intake packet, with nothing else printed on it, signed before any report is ordered. Results arrive during the intake meeting, which lets us answer the threshold question quickly.</w:t>
            </w:r>
          </w:p>
          <w:p>
            <w:pPr>
              <w:pStyle w:val="Normal1"/>
              <w:widowControl w:val="false"/>
              <w:spacing w:lineRule="auto" w:line="276" w:before="0" w:after="100"/>
              <w:rPr/>
            </w:pPr>
            <w:r>
              <w:rPr/>
              <w:t>“</w:t>
            </w:r>
            <w:r>
              <w:rPr/>
              <w:t>What we cannot do is decline someone in the same sitting. If the report is what disqualifies them, the meeting ends without a decision and the two-notice sequence runs afterward. We also show the applicant anything in the report that affects the outcome — people are occasionally confused with someone of the same name, and they are the only person who can tell us so.”</w:t>
            </w:r>
          </w:p>
        </w:tc>
      </w:tr>
      <w:tr>
        <w:trPr>
          <w:cantSplit w:val="true"/>
        </w:trPr>
        <w:tc>
          <w:tcPr>
            <w:tcW w:w="9360" w:type="dxa"/>
            <w:tcBorders>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The underlying principle</w:t>
            </w:r>
          </w:p>
          <w:p>
            <w:pPr>
              <w:pStyle w:val="Normal1"/>
              <w:widowControl w:val="false"/>
              <w:spacing w:lineRule="auto" w:line="276" w:before="0" w:after="100"/>
              <w:rPr/>
            </w:pPr>
            <w:r>
              <w:rPr/>
              <w:t>A person refused membership on the basis of a report has a right to see it and to correct it. That is true whether or not the law where you are requires it, and it costs an organization nothing to behave as though it does.</w:t>
            </w:r>
          </w:p>
        </w:tc>
      </w:tr>
    </w:tbl>
    <w:p>
      <w:pPr>
        <w:pStyle w:val="Heading3"/>
        <w:keepNext w:val="true"/>
        <w:spacing w:lineRule="auto" w:line="276" w:before="320" w:after="140"/>
        <w:rPr/>
      </w:pPr>
      <w:r>
        <w:rPr/>
        <w:t>Your turn</w:t>
      </w:r>
    </w:p>
    <w:p>
      <w:pPr>
        <w:pStyle w:val="Normal1"/>
        <w:keepNext w:val="true"/>
        <w:spacing w:lineRule="auto" w:line="276" w:before="0" w:after="40"/>
        <w:rPr/>
      </w:pPr>
      <w:r>
        <w:rPr/>
        <w:t>Whether we use a screening company, and which:</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Our disclosure, authorization, and adverse-action process:</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3.3  Code of Conduct</w:t>
      </w:r>
    </w:p>
    <w:p>
      <w:pPr>
        <w:pStyle w:val="Normal1"/>
        <w:spacing w:lineRule="auto" w:line="276" w:before="0" w:after="160"/>
        <w:rPr/>
      </w:pPr>
      <w:r>
        <w:rPr/>
        <w:t>Your code of conduct is the set of behavioral standards every member agrees to uphold. It should be short enough to be read and remembered, specific enough to be enforced, and grounded in the values and principles from Part I. Below are the core areas nearly every organization should address; adapt the wording to your group.</w:t>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Core conduct standards</w:t>
      </w:r>
    </w:p>
    <w:tbl>
      <w:tblPr>
        <w:tblStyle w:val="Table24"/>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numPr>
                <w:ilvl w:val="0"/>
                <w:numId w:val="2"/>
              </w:numPr>
              <w:spacing w:lineRule="auto" w:line="276" w:before="0" w:after="60"/>
              <w:ind w:left="540" w:hanging="280"/>
              <w:rPr/>
            </w:pPr>
            <w:r>
              <w:rPr>
                <w:b/>
                <w:bCs/>
              </w:rPr>
              <w:t xml:space="preserve">Lawfulness. </w:t>
            </w:r>
            <w:r>
              <w:rPr/>
              <w:t>Members operate within the law at all times, in and out of organization activities.</w:t>
            </w:r>
          </w:p>
          <w:p>
            <w:pPr>
              <w:pStyle w:val="Normal1"/>
              <w:widowControl w:val="false"/>
              <w:numPr>
                <w:ilvl w:val="0"/>
                <w:numId w:val="2"/>
              </w:numPr>
              <w:spacing w:lineRule="auto" w:line="276" w:before="0" w:after="60"/>
              <w:ind w:left="540" w:hanging="280"/>
              <w:rPr/>
            </w:pPr>
            <w:r>
              <w:rPr>
                <w:b/>
                <w:bCs/>
              </w:rPr>
              <w:t xml:space="preserve">Respect &amp; non-harassment. </w:t>
            </w:r>
            <w:r>
              <w:rPr/>
              <w:t>Members treat each other, partners, and the public with dignity. Harassment and discrimination have no place.</w:t>
            </w:r>
          </w:p>
          <w:p>
            <w:pPr>
              <w:pStyle w:val="Normal1"/>
              <w:widowControl w:val="false"/>
              <w:numPr>
                <w:ilvl w:val="0"/>
                <w:numId w:val="2"/>
              </w:numPr>
              <w:spacing w:lineRule="auto" w:line="276" w:before="0" w:after="60"/>
              <w:ind w:left="540" w:hanging="280"/>
              <w:rPr/>
            </w:pPr>
            <w:r>
              <w:rPr>
                <w:b/>
                <w:bCs/>
              </w:rPr>
              <w:t xml:space="preserve">Safety. </w:t>
            </w:r>
            <w:r>
              <w:rPr/>
              <w:t>Members follow all safety standards and the direction of safety personnel without exception.</w:t>
            </w:r>
          </w:p>
          <w:p>
            <w:pPr>
              <w:pStyle w:val="Normal1"/>
              <w:widowControl w:val="false"/>
              <w:numPr>
                <w:ilvl w:val="0"/>
                <w:numId w:val="2"/>
              </w:numPr>
              <w:spacing w:lineRule="auto" w:line="276" w:before="0" w:after="60"/>
              <w:ind w:left="540" w:hanging="280"/>
              <w:rPr/>
            </w:pPr>
            <w:r>
              <w:rPr>
                <w:b/>
                <w:bCs/>
              </w:rPr>
              <w:t xml:space="preserve">Honesty &amp; good faith. </w:t>
            </w:r>
            <w:r>
              <w:rPr/>
              <w:t>Members are truthful with the organization and act in its and the community’s interest.</w:t>
            </w:r>
          </w:p>
          <w:p>
            <w:pPr>
              <w:pStyle w:val="Normal1"/>
              <w:widowControl w:val="false"/>
              <w:numPr>
                <w:ilvl w:val="0"/>
                <w:numId w:val="2"/>
              </w:numPr>
              <w:spacing w:lineRule="auto" w:line="276" w:before="0" w:after="60"/>
              <w:ind w:left="540" w:hanging="280"/>
              <w:rPr/>
            </w:pPr>
            <w:r>
              <w:rPr>
                <w:b/>
                <w:bCs/>
              </w:rPr>
              <w:t xml:space="preserve">Representation. </w:t>
            </w:r>
            <w:r>
              <w:rPr/>
              <w:t>Members represent the organization responsibly in public and online; they do not speak for it without authority.</w:t>
            </w:r>
          </w:p>
          <w:p>
            <w:pPr>
              <w:pStyle w:val="Normal1"/>
              <w:widowControl w:val="false"/>
              <w:numPr>
                <w:ilvl w:val="0"/>
                <w:numId w:val="2"/>
              </w:numPr>
              <w:spacing w:lineRule="auto" w:line="276" w:before="0" w:after="60"/>
              <w:ind w:left="540" w:hanging="280"/>
              <w:rPr/>
            </w:pPr>
            <w:r>
              <w:rPr>
                <w:b/>
                <w:bCs/>
              </w:rPr>
              <w:t xml:space="preserve">Discretion. </w:t>
            </w:r>
            <w:r>
              <w:rPr/>
              <w:t>Members protect sensitive information per the OPSEC/COMSEC standards below.</w:t>
            </w:r>
          </w:p>
        </w:tc>
      </w:tr>
    </w:tbl>
    <w:p>
      <w:pPr>
        <w:pStyle w:val="Heading3"/>
        <w:keepNext w:val="false"/>
        <w:keepLines w:val="false"/>
        <w:spacing w:lineRule="auto" w:line="240" w:before="180" w:after="100"/>
        <w:rPr>
          <w:b/>
          <w:b/>
          <w:bCs/>
          <w:color w:val="3A3A3A"/>
          <w:sz w:val="23"/>
          <w:szCs w:val="23"/>
        </w:rPr>
      </w:pPr>
      <w:r>
        <w:rPr>
          <w:b/>
          <w:bCs/>
          <w:color w:val="3A3A3A"/>
          <w:sz w:val="23"/>
          <w:szCs w:val="23"/>
        </w:rPr>
        <w:t>Threats and violence</w:t>
      </w:r>
    </w:p>
    <w:p>
      <w:pPr>
        <w:pStyle w:val="Normal1"/>
        <w:spacing w:lineRule="auto" w:line="276" w:before="0" w:after="160"/>
        <w:rPr/>
      </w:pPr>
      <w:r>
        <w:rPr/>
        <w:t>Threats or violence toward other members — or anyone — cannot be tolerated and should be named as a top-tier violation. State it directly: threats or acts of violence against members are grounds for immediate disciplinary action up to and including removal. A group that organizes around readiness must be especially uncompromising here; it is both a safety necessity and a legitimacy one.</w:t>
      </w:r>
    </w:p>
    <w:p>
      <w:pPr>
        <w:pStyle w:val="Heading3"/>
        <w:keepNext w:val="false"/>
        <w:keepLines w:val="false"/>
        <w:spacing w:lineRule="auto" w:line="240" w:before="180" w:after="100"/>
        <w:rPr>
          <w:b/>
          <w:b/>
          <w:bCs/>
          <w:color w:val="3A3A3A"/>
          <w:sz w:val="23"/>
          <w:szCs w:val="23"/>
        </w:rPr>
      </w:pPr>
      <w:r>
        <w:rPr>
          <w:b/>
          <w:bCs/>
          <w:color w:val="3A3A3A"/>
          <w:sz w:val="23"/>
          <w:szCs w:val="23"/>
        </w:rPr>
        <w:t>Drugs and alcohol</w:t>
      </w:r>
    </w:p>
    <w:p>
      <w:pPr>
        <w:pStyle w:val="Normal1"/>
        <w:spacing w:lineRule="auto" w:line="276" w:before="0" w:after="160"/>
        <w:rPr/>
      </w:pPr>
      <w:r>
        <w:rPr/>
        <w:t>What a member does on their own time is generally their business; what affects the group’s safety, readiness, or reputation is the group’s business. A workable standard, adapted from common practice:</w:t>
      </w:r>
    </w:p>
    <w:tbl>
      <w:tblPr>
        <w:tblStyle w:val="Table25"/>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76" w:before="0" w:after="160"/>
              <w:rPr/>
            </w:pPr>
            <w:r>
              <w:rPr>
                <w:i/>
                <w:iCs/>
              </w:rPr>
              <w:t>“</w:t>
            </w:r>
            <w:r>
              <w:rPr>
                <w:i/>
                <w:iCs/>
              </w:rPr>
              <w:t>No member may be impaired by drugs or alcohol during any formal organization event. Events may be declared ‘dry,’ at which no alcohol is present or consumed; team-building occasions where moderate alcohol is appropriate are an exception only when declared in advance. Members on prescription or over-the-counter medication that may affect judgment or motor function must notify the event lead beforehand; if they cannot perform their role safely, they stand down for that activity. Violations are subject to disciplinary action.”</w:t>
            </w:r>
          </w:p>
        </w:tc>
      </w:tr>
    </w:tbl>
    <w:p>
      <w:pPr>
        <w:pStyle w:val="Normal1"/>
        <w:spacing w:lineRule="auto" w:line="276" w:before="0" w:after="160"/>
        <w:rPr/>
      </w:pPr>
      <w:r>
        <w:rPr/>
      </w:r>
    </w:p>
    <w:p>
      <w:pPr>
        <w:pStyle w:val="Normal1"/>
        <w:spacing w:lineRule="auto" w:line="276" w:before="0" w:after="160"/>
        <w:rPr/>
      </w:pPr>
      <w:r>
        <w:rPr/>
        <w:t>Firearms and impairment never mix: no member handles a firearm while impaired, and any firearms activity is automatically a zero-tolerance setting for intoxicants. (Firearms safety governance is detailed in Part V.)</w:t>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code</w:t>
      </w:r>
    </w:p>
    <w:p>
      <w:pPr>
        <w:pStyle w:val="Normal1"/>
        <w:spacing w:lineRule="auto" w:line="276" w:before="0" w:after="160"/>
        <w:rPr/>
      </w:pPr>
      <w:r>
        <w:rPr/>
        <w:t>Adopt or adapt the standards above. Keep the final code short enough that every member can actually recall it.</w:t>
      </w:r>
    </w:p>
    <w:p>
      <w:pPr>
        <w:pStyle w:val="Normal1"/>
        <w:spacing w:lineRule="auto" w:line="240" w:before="0" w:after="120"/>
        <w:rPr/>
      </w:pPr>
      <w:r>
        <w:rPr>
          <w:b/>
          <w:bCs/>
        </w:rPr>
        <w:t xml:space="preserve">Conduct standards we adopt:  </w:t>
      </w:r>
      <w:r>
        <w:rPr/>
        <w:t>______________________________________________________________</w:t>
      </w:r>
    </w:p>
    <w:p>
      <w:pPr>
        <w:pStyle w:val="Normal1"/>
        <w:spacing w:lineRule="auto" w:line="240" w:before="0" w:after="120"/>
        <w:rPr/>
      </w:pPr>
      <w:r>
        <w:rPr>
          <w:b/>
          <w:bCs/>
        </w:rPr>
        <w:t xml:space="preserve">Our threats/violence standard:  </w:t>
      </w:r>
      <w:r>
        <w:rPr/>
        <w:t>______________________________________________________________</w:t>
      </w:r>
    </w:p>
    <w:p>
      <w:pPr>
        <w:pStyle w:val="Normal1"/>
        <w:spacing w:lineRule="auto" w:line="240" w:before="0" w:after="120"/>
        <w:rPr/>
      </w:pPr>
      <w:r>
        <w:rPr>
          <w:b/>
          <w:bCs/>
        </w:rPr>
        <w:t xml:space="preserve">Our drugs/alcohol standard: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3.4  Information Discipline (OPSEC &amp; COMSEC) as a Member Obligation</w:t>
      </w:r>
    </w:p>
    <w:p>
      <w:pPr>
        <w:pStyle w:val="Normal1"/>
        <w:spacing w:lineRule="auto" w:line="276" w:before="0" w:after="160"/>
        <w:rPr/>
      </w:pPr>
      <w:r>
        <w:rPr/>
        <w:t>Operational security (OPSEC) and communications security (COMSEC) are not just technical practices — they are obligations every member carries. Sensitive information about the organization, its members, and its activities should stay within the organization unless cleared for release. This protects members’ privacy and safety and keeps the group from being misrepresented by leaked fragments taken out of context.</w:t>
      </w:r>
    </w:p>
    <w:p>
      <w:pPr>
        <w:pStyle w:val="Heading3"/>
        <w:keepNext w:val="false"/>
        <w:keepLines w:val="false"/>
        <w:spacing w:lineRule="auto" w:line="240" w:before="180" w:after="100"/>
        <w:rPr>
          <w:b/>
          <w:b/>
          <w:bCs/>
          <w:color w:val="3A3A3A"/>
          <w:sz w:val="23"/>
          <w:szCs w:val="23"/>
        </w:rPr>
      </w:pPr>
      <w:r>
        <w:rPr>
          <w:b/>
          <w:bCs/>
          <w:color w:val="3A3A3A"/>
          <w:sz w:val="23"/>
          <w:szCs w:val="23"/>
        </w:rPr>
        <w:t>The member’s baseline obligations</w:t>
      </w:r>
    </w:p>
    <w:p>
      <w:pPr>
        <w:pStyle w:val="Normal1"/>
        <w:numPr>
          <w:ilvl w:val="0"/>
          <w:numId w:val="2"/>
        </w:numPr>
        <w:spacing w:lineRule="auto" w:line="276" w:before="0" w:after="60"/>
        <w:ind w:left="540" w:hanging="280"/>
        <w:rPr/>
      </w:pPr>
      <w:r>
        <w:rPr>
          <w:b/>
          <w:bCs/>
        </w:rPr>
        <w:t xml:space="preserve">Treat internal information as internal. </w:t>
      </w:r>
      <w:r>
        <w:rPr/>
        <w:t>Membership details, plans, locations, and internal discussions are not shared outside the organization without approval.</w:t>
      </w:r>
    </w:p>
    <w:p>
      <w:pPr>
        <w:pStyle w:val="Normal1"/>
        <w:numPr>
          <w:ilvl w:val="0"/>
          <w:numId w:val="2"/>
        </w:numPr>
        <w:spacing w:lineRule="auto" w:line="276" w:before="0" w:after="60"/>
        <w:ind w:left="540" w:hanging="280"/>
        <w:rPr/>
      </w:pPr>
      <w:r>
        <w:rPr>
          <w:b/>
          <w:bCs/>
        </w:rPr>
        <w:t xml:space="preserve">Protect other members’ privacy. </w:t>
      </w:r>
      <w:r>
        <w:rPr/>
        <w:t>Do not expose fellow members’ identities, addresses, or affiliations.</w:t>
      </w:r>
    </w:p>
    <w:p>
      <w:pPr>
        <w:pStyle w:val="Normal1"/>
        <w:numPr>
          <w:ilvl w:val="0"/>
          <w:numId w:val="2"/>
        </w:numPr>
        <w:spacing w:lineRule="auto" w:line="276" w:before="0" w:after="60"/>
        <w:ind w:left="540" w:hanging="280"/>
        <w:rPr/>
      </w:pPr>
      <w:r>
        <w:rPr>
          <w:b/>
          <w:bCs/>
        </w:rPr>
        <w:t xml:space="preserve">Use approved channels. </w:t>
      </w:r>
      <w:r>
        <w:rPr/>
        <w:t>Conduct organization business on the channels the group has designated, not scattered across personal platforms.</w:t>
      </w:r>
    </w:p>
    <w:p>
      <w:pPr>
        <w:pStyle w:val="Normal1"/>
        <w:numPr>
          <w:ilvl w:val="0"/>
          <w:numId w:val="2"/>
        </w:numPr>
        <w:spacing w:lineRule="auto" w:line="276" w:before="0" w:after="60"/>
        <w:ind w:left="540" w:hanging="280"/>
        <w:rPr/>
      </w:pPr>
      <w:r>
        <w:rPr>
          <w:b/>
          <w:bCs/>
        </w:rPr>
        <w:t xml:space="preserve">Think before posting. </w:t>
      </w:r>
      <w:r>
        <w:rPr/>
        <w:t>Public posts and photos can reveal more than intended; when in doubt, clear it first.</w:t>
      </w:r>
    </w:p>
    <w:tbl>
      <w:tblPr>
        <w:tblStyle w:val="Table26"/>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A note on proportion</w:t>
            </w:r>
          </w:p>
          <w:p>
            <w:pPr>
              <w:pStyle w:val="Normal1"/>
              <w:widowControl w:val="false"/>
              <w:spacing w:lineRule="auto" w:line="276" w:before="0" w:after="160"/>
              <w:rPr/>
            </w:pPr>
            <w:r>
              <w:rPr>
                <w:sz w:val="20"/>
                <w:szCs w:val="20"/>
              </w:rPr>
              <w:t>Information discipline should protect the organization, not wrap it in needless secrecy. Remember the openness principle from Part I: your existence and purpose are not secrets — operational specifics and members’ personal details are what you protect. A group that is transparent about what it is and disciplined about what it must protect reads as responsible, not furtive.</w:t>
            </w:r>
          </w:p>
        </w:tc>
      </w:tr>
    </w:tbl>
    <w:p>
      <w:pPr>
        <w:pStyle w:val="Normal1"/>
        <w:spacing w:lineRule="auto" w:line="276" w:before="0" w:after="160"/>
        <w:rPr/>
      </w:pPr>
      <w:r>
        <w:rPr/>
      </w:r>
    </w:p>
    <w:p>
      <w:pPr>
        <w:pStyle w:val="Normal1"/>
        <w:spacing w:lineRule="auto" w:line="276" w:before="0" w:after="160"/>
        <w:rPr/>
      </w:pPr>
      <w:r>
        <w:rPr/>
        <w:t>A serious or deliberate breach of information discipline — especially one that endangers members — is a high-tier violation. Decide in advance how severe a breach must be to trigger removal, and apply it consistently. (Technical communications standards are detailed in Part IV.)</w:t>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information-discipline standard</w:t>
      </w:r>
    </w:p>
    <w:p>
      <w:pPr>
        <w:pStyle w:val="Normal1"/>
        <w:spacing w:lineRule="auto" w:line="240" w:before="0" w:after="120"/>
        <w:rPr/>
      </w:pPr>
      <w:r>
        <w:rPr>
          <w:b/>
          <w:bCs/>
        </w:rPr>
        <w:t xml:space="preserve">What counts as internal information:  </w:t>
      </w:r>
      <w:r>
        <w:rPr/>
        <w:t>______________________________________________________________</w:t>
      </w:r>
    </w:p>
    <w:p>
      <w:pPr>
        <w:pStyle w:val="Normal1"/>
        <w:spacing w:lineRule="auto" w:line="240" w:before="0" w:after="120"/>
        <w:rPr/>
      </w:pPr>
      <w:r>
        <w:rPr>
          <w:b/>
          <w:bCs/>
        </w:rPr>
        <w:t xml:space="preserve">Approved channels:  </w:t>
      </w:r>
      <w:r>
        <w:rPr/>
        <w:t>______________________________________________________________</w:t>
      </w:r>
    </w:p>
    <w:p>
      <w:pPr>
        <w:pStyle w:val="Normal1"/>
        <w:spacing w:lineRule="auto" w:line="240" w:before="0" w:after="120"/>
        <w:rPr/>
      </w:pPr>
      <w:r>
        <w:rPr>
          <w:b/>
          <w:bCs/>
        </w:rPr>
        <w:t xml:space="preserve">Breach severity &amp; consequences: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3.5  Disciplinary Process</w:t>
      </w:r>
    </w:p>
    <w:p>
      <w:pPr>
        <w:pStyle w:val="Normal1"/>
        <w:spacing w:lineRule="auto" w:line="276" w:before="0" w:after="160"/>
        <w:rPr/>
      </w:pPr>
      <w:r>
        <w:rPr/>
        <w:t>Even good organizations need a fair, predictable way to handle violations. A written disciplinary process does two things: it ensures members are treated consistently rather than at the whim of whoever is in charge that day, and it protects the organization’s legitimacy by showing that it enforces its own standards through process, not personality. The aim is correction where possible and removal where necessary — always by a defined path.</w:t>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A graduated process</w:t>
      </w:r>
    </w:p>
    <w:p>
      <w:pPr>
        <w:pStyle w:val="Normal1"/>
        <w:spacing w:lineRule="auto" w:line="276" w:before="0" w:after="160"/>
        <w:rPr/>
      </w:pPr>
      <w:r>
        <w:rPr/>
        <w:t>Most violations are best handled by a graduated response, escalating only as needed:</w:t>
      </w:r>
    </w:p>
    <w:tbl>
      <w:tblPr>
        <w:tblStyle w:val="Table27"/>
        <w:tblW w:w="9360" w:type="dxa"/>
        <w:jc w:val="left"/>
        <w:tblInd w:w="0" w:type="dxa"/>
        <w:tblLayout w:type="fixed"/>
        <w:tblCellMar>
          <w:top w:w="90" w:type="dxa"/>
          <w:left w:w="140" w:type="dxa"/>
          <w:bottom w:w="90" w:type="dxa"/>
          <w:right w:w="140" w:type="dxa"/>
        </w:tblCellMar>
        <w:tblLook w:val="0000"/>
      </w:tblPr>
      <w:tblGrid>
        <w:gridCol w:w="2199"/>
        <w:gridCol w:w="4761"/>
        <w:gridCol w:w="2400"/>
      </w:tblGrid>
      <w:tr>
        <w:trPr>
          <w:tblHeader w:val="true"/>
        </w:trPr>
        <w:tc>
          <w:tcPr>
            <w:tcW w:w="2199"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Step</w:t>
            </w:r>
          </w:p>
        </w:tc>
        <w:tc>
          <w:tcPr>
            <w:tcW w:w="4761"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What it is</w:t>
            </w:r>
          </w:p>
        </w:tc>
        <w:tc>
          <w:tcPr>
            <w:tcW w:w="240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When</w:t>
            </w:r>
          </w:p>
        </w:tc>
      </w:tr>
      <w:tr>
        <w:trPr/>
        <w:tc>
          <w:tcPr>
            <w:tcW w:w="21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Counseling</w:t>
            </w:r>
          </w:p>
        </w:tc>
        <w:tc>
          <w:tcPr>
            <w:tcW w:w="476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An informal, documented conversation to correct course</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Minor or first-time issues</w:t>
            </w:r>
          </w:p>
        </w:tc>
      </w:tr>
      <w:tr>
        <w:trPr/>
        <w:tc>
          <w:tcPr>
            <w:tcW w:w="21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Verbal warning</w:t>
            </w:r>
          </w:p>
        </w:tc>
        <w:tc>
          <w:tcPr>
            <w:tcW w:w="476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A formal notice that behavior must change</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Repeated minor issues</w:t>
            </w:r>
          </w:p>
        </w:tc>
      </w:tr>
      <w:tr>
        <w:trPr/>
        <w:tc>
          <w:tcPr>
            <w:tcW w:w="21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Written warning</w:t>
            </w:r>
          </w:p>
        </w:tc>
        <w:tc>
          <w:tcPr>
            <w:tcW w:w="476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A documented warning placed in the member’s record</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Serious or continued issues</w:t>
            </w:r>
          </w:p>
        </w:tc>
      </w:tr>
      <w:tr>
        <w:trPr/>
        <w:tc>
          <w:tcPr>
            <w:tcW w:w="21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Suspension</w:t>
            </w:r>
          </w:p>
        </w:tc>
        <w:tc>
          <w:tcPr>
            <w:tcW w:w="476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Temporary removal from activities pending resolution</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Significant issues / pending review</w:t>
            </w:r>
          </w:p>
        </w:tc>
      </w:tr>
      <w:tr>
        <w:trPr/>
        <w:tc>
          <w:tcPr>
            <w:tcW w:w="21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Removal</w:t>
            </w:r>
          </w:p>
        </w:tc>
        <w:tc>
          <w:tcPr>
            <w:tcW w:w="476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Termination of membership</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Severe violations or failure to correct</w:t>
            </w:r>
          </w:p>
        </w:tc>
      </w:tr>
    </w:tbl>
    <w:p>
      <w:pPr>
        <w:pStyle w:val="Normal1"/>
        <w:spacing w:lineRule="auto" w:line="240" w:before="0" w:after="120"/>
        <w:rPr/>
      </w:pPr>
      <w:r>
        <w:rPr/>
      </w:r>
    </w:p>
    <w:p>
      <w:pPr>
        <w:pStyle w:val="Normal1"/>
        <w:spacing w:lineRule="auto" w:line="276" w:before="0" w:after="160"/>
        <w:rPr/>
      </w:pPr>
      <w:r>
        <w:rPr/>
        <w:t>Not every violation starts at step one. Severe violations — violence, serious unlawful acts, deliberate endangerment, grave breaches of trust — may warrant immediate suspension or removal. The graduated ladder is the default; the severity matrix below is what tells you when to skip rungs.</w:t>
      </w:r>
    </w:p>
    <w:p>
      <w:pPr>
        <w:pStyle w:val="Heading3"/>
        <w:keepNext w:val="false"/>
        <w:keepLines w:val="false"/>
        <w:spacing w:lineRule="auto" w:line="240" w:before="180" w:after="100"/>
        <w:rPr>
          <w:b/>
          <w:b/>
          <w:bCs/>
          <w:color w:val="3A3A3A"/>
          <w:sz w:val="23"/>
          <w:szCs w:val="23"/>
        </w:rPr>
      </w:pPr>
      <w:r>
        <w:rPr>
          <w:b/>
          <w:bCs/>
          <w:color w:val="3A3A3A"/>
          <w:sz w:val="23"/>
          <w:szCs w:val="23"/>
        </w:rPr>
        <w:t>Who decides</w:t>
      </w:r>
    </w:p>
    <w:p>
      <w:pPr>
        <w:pStyle w:val="Normal1"/>
        <w:spacing w:lineRule="auto" w:line="276" w:before="0" w:after="160"/>
        <w:rPr/>
      </w:pPr>
      <w:r>
        <w:rPr/>
        <w:t>Tie this back to your decision model from Part II. Define who can issue each level: a role-holder might counsel or warn; suspension and removal should require a defined authority or review, and removing a leader should follow a higher process — often a membership vote. Whatever you choose, write it down so it is the same for everyone.</w:t>
      </w:r>
    </w:p>
    <w:tbl>
      <w:tblPr>
        <w:tblStyle w:val="Table28"/>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Fairness safeguards</w:t>
            </w:r>
          </w:p>
          <w:p>
            <w:pPr>
              <w:pStyle w:val="Normal1"/>
              <w:widowControl w:val="false"/>
              <w:numPr>
                <w:ilvl w:val="0"/>
                <w:numId w:val="2"/>
              </w:numPr>
              <w:spacing w:lineRule="auto" w:line="276" w:before="0" w:after="60"/>
              <w:ind w:left="540" w:hanging="280"/>
              <w:rPr/>
            </w:pPr>
            <w:r>
              <w:rPr>
                <w:b/>
                <w:bCs/>
              </w:rPr>
              <w:t xml:space="preserve">Notice. </w:t>
            </w:r>
            <w:r>
              <w:rPr/>
              <w:t>The member is told what they are alleged to have done.</w:t>
            </w:r>
          </w:p>
          <w:p>
            <w:pPr>
              <w:pStyle w:val="Normal1"/>
              <w:widowControl w:val="false"/>
              <w:numPr>
                <w:ilvl w:val="0"/>
                <w:numId w:val="2"/>
              </w:numPr>
              <w:spacing w:lineRule="auto" w:line="276" w:before="0" w:after="60"/>
              <w:ind w:left="540" w:hanging="280"/>
              <w:rPr/>
            </w:pPr>
            <w:r>
              <w:rPr>
                <w:b/>
                <w:bCs/>
              </w:rPr>
              <w:t xml:space="preserve">A chance to respond. </w:t>
            </w:r>
            <w:r>
              <w:rPr/>
              <w:t>They can give their account before a serious decision is made.</w:t>
            </w:r>
          </w:p>
          <w:p>
            <w:pPr>
              <w:pStyle w:val="Normal1"/>
              <w:widowControl w:val="false"/>
              <w:numPr>
                <w:ilvl w:val="0"/>
                <w:numId w:val="2"/>
              </w:numPr>
              <w:spacing w:lineRule="auto" w:line="276" w:before="0" w:after="60"/>
              <w:ind w:left="540" w:hanging="280"/>
              <w:rPr/>
            </w:pPr>
            <w:r>
              <w:rPr>
                <w:b/>
                <w:bCs/>
              </w:rPr>
              <w:t xml:space="preserve">Consistency. </w:t>
            </w:r>
            <w:r>
              <w:rPr/>
              <w:t>Like violations are handled alike, regardless of who is involved.</w:t>
            </w:r>
          </w:p>
          <w:p>
            <w:pPr>
              <w:pStyle w:val="Normal1"/>
              <w:widowControl w:val="false"/>
              <w:numPr>
                <w:ilvl w:val="0"/>
                <w:numId w:val="2"/>
              </w:numPr>
              <w:spacing w:lineRule="auto" w:line="276" w:before="0" w:after="60"/>
              <w:ind w:left="540" w:hanging="280"/>
              <w:rPr/>
            </w:pPr>
            <w:r>
              <w:rPr>
                <w:b/>
                <w:bCs/>
              </w:rPr>
              <w:t xml:space="preserve">A record. </w:t>
            </w:r>
            <w:r>
              <w:rPr/>
              <w:t>Decisions and their basis are documented.</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process</w:t>
      </w:r>
    </w:p>
    <w:p>
      <w:pPr>
        <w:pStyle w:val="Normal1"/>
        <w:spacing w:lineRule="auto" w:line="240" w:before="0" w:after="120"/>
        <w:rPr/>
      </w:pPr>
      <w:r>
        <w:rPr>
          <w:b/>
          <w:bCs/>
        </w:rPr>
        <w:t xml:space="preserve">Steps we use:  </w:t>
      </w:r>
      <w:r>
        <w:rPr/>
        <w:t>______________________________________________________________</w:t>
      </w:r>
    </w:p>
    <w:p>
      <w:pPr>
        <w:pStyle w:val="Normal1"/>
        <w:spacing w:lineRule="auto" w:line="240" w:before="0" w:after="120"/>
        <w:rPr/>
      </w:pPr>
      <w:r>
        <w:rPr>
          <w:b/>
          <w:bCs/>
        </w:rPr>
        <w:t xml:space="preserve">Who can issue each level:  </w:t>
      </w:r>
      <w:r>
        <w:rPr/>
        <w:t>______________________________________________________________</w:t>
      </w:r>
    </w:p>
    <w:p>
      <w:pPr>
        <w:pStyle w:val="Normal1"/>
        <w:spacing w:lineRule="auto" w:line="240" w:before="0" w:after="120"/>
        <w:rPr/>
      </w:pPr>
      <w:r>
        <w:rPr>
          <w:b/>
          <w:bCs/>
        </w:rPr>
        <w:t xml:space="preserve">How a leader is disciplined/removed:  </w:t>
      </w:r>
      <w:r>
        <w:rPr/>
        <w:t>______________________________________________________________</w:t>
      </w:r>
    </w:p>
    <w:p>
      <w:pPr>
        <w:pStyle w:val="Normal1"/>
        <w:spacing w:lineRule="auto" w:line="240" w:before="0" w:after="120"/>
        <w:rPr/>
      </w:pPr>
      <w:r>
        <w:rPr>
          <w:b/>
          <w:bCs/>
        </w:rPr>
        <w:t xml:space="preserve">Our fairness safeguards: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3.6  Violation Severity Matrix</w:t>
      </w:r>
    </w:p>
    <w:p>
      <w:pPr>
        <w:pStyle w:val="Normal1"/>
        <w:spacing w:lineRule="auto" w:line="276" w:before="0" w:after="160"/>
        <w:rPr/>
      </w:pPr>
      <w:r>
        <w:rPr/>
        <w:t>A severity matrix maps categories of violation to the level of response they warrant, so that discipline is consistent and predictable rather than improvised. It is one of the most useful documents an organization can have: members know where the lines are, and leaders have a reference that keeps them fair. Below is a generalized example — adapt the categories and consequences to your group’s standards and your local law.</w:t>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Worked example: a tiered severity matrix</w:t>
      </w:r>
    </w:p>
    <w:tbl>
      <w:tblPr>
        <w:tblStyle w:val="Table29"/>
        <w:tblW w:w="9360" w:type="dxa"/>
        <w:jc w:val="left"/>
        <w:tblInd w:w="0" w:type="dxa"/>
        <w:tblLayout w:type="fixed"/>
        <w:tblCellMar>
          <w:top w:w="90" w:type="dxa"/>
          <w:left w:w="140" w:type="dxa"/>
          <w:bottom w:w="90" w:type="dxa"/>
          <w:right w:w="140" w:type="dxa"/>
        </w:tblCellMar>
        <w:tblLook w:val="0000"/>
      </w:tblPr>
      <w:tblGrid>
        <w:gridCol w:w="2000"/>
        <w:gridCol w:w="4960"/>
        <w:gridCol w:w="2400"/>
      </w:tblGrid>
      <w:tr>
        <w:trPr>
          <w:tblHeader w:val="true"/>
        </w:trPr>
        <w:tc>
          <w:tcPr>
            <w:tcW w:w="200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Tier</w:t>
            </w:r>
          </w:p>
        </w:tc>
        <w:tc>
          <w:tcPr>
            <w:tcW w:w="496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Example violations</w:t>
            </w:r>
          </w:p>
        </w:tc>
        <w:tc>
          <w:tcPr>
            <w:tcW w:w="240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Typical response</w:t>
            </w:r>
          </w:p>
        </w:tc>
      </w:tr>
      <w:tr>
        <w:trPr/>
        <w:tc>
          <w:tcPr>
            <w:tcW w:w="20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Tier 1 — Minor</w:t>
            </w:r>
          </w:p>
        </w:tc>
        <w:tc>
          <w:tcPr>
            <w:tcW w:w="49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Lateness, minor attendance lapses, small procedural misses</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rFonts w:eastAsia="Arial Unicode MS" w:cs="Arial Unicode MS" w:ascii="Arial Unicode MS" w:hAnsi="Arial Unicode MS"/>
                <w:sz w:val="20"/>
                <w:szCs w:val="20"/>
              </w:rPr>
              <w:t>Counseling → verbal warning</w:t>
            </w:r>
          </w:p>
        </w:tc>
      </w:tr>
      <w:tr>
        <w:trPr/>
        <w:tc>
          <w:tcPr>
            <w:tcW w:w="20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Tier 2 — Moderate</w:t>
            </w:r>
          </w:p>
        </w:tc>
        <w:tc>
          <w:tcPr>
            <w:tcW w:w="49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Repeated Tier 1; disrespect; minor safety carelessness; minor info-discipline lapse</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rFonts w:eastAsia="Arial Unicode MS" w:cs="Arial Unicode MS" w:ascii="Arial Unicode MS" w:hAnsi="Arial Unicode MS"/>
                <w:sz w:val="20"/>
                <w:szCs w:val="20"/>
              </w:rPr>
              <w:t>Written warning → suspension</w:t>
            </w:r>
          </w:p>
        </w:tc>
      </w:tr>
      <w:tr>
        <w:trPr/>
        <w:tc>
          <w:tcPr>
            <w:tcW w:w="20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Tier 3 — Serious</w:t>
            </w:r>
          </w:p>
        </w:tc>
        <w:tc>
          <w:tcPr>
            <w:tcW w:w="49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Serious safety violation; harassment; dishonesty; significant OPSEC breach</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rFonts w:eastAsia="Arial Unicode MS" w:cs="Arial Unicode MS" w:ascii="Arial Unicode MS" w:hAnsi="Arial Unicode MS"/>
                <w:sz w:val="20"/>
                <w:szCs w:val="20"/>
              </w:rPr>
              <w:t>Suspension → removal</w:t>
            </w:r>
          </w:p>
        </w:tc>
      </w:tr>
      <w:tr>
        <w:trPr/>
        <w:tc>
          <w:tcPr>
            <w:tcW w:w="20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Tier 4 — Severe</w:t>
            </w:r>
          </w:p>
        </w:tc>
        <w:tc>
          <w:tcPr>
            <w:tcW w:w="49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Violence or threats; unlawful acts; deliberate endangerment; breach endangering members</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Immediate removal; report to authorities where required</w:t>
            </w:r>
          </w:p>
        </w:tc>
      </w:tr>
    </w:tbl>
    <w:p>
      <w:pPr>
        <w:pStyle w:val="Normal1"/>
        <w:spacing w:lineRule="auto" w:line="240" w:before="0" w:after="120"/>
        <w:rPr/>
      </w:pPr>
      <w:r>
        <w:rPr/>
      </w:r>
    </w:p>
    <w:tbl>
      <w:tblPr>
        <w:tblStyle w:val="Table30"/>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How to use the matrix</w:t>
            </w:r>
          </w:p>
          <w:p>
            <w:pPr>
              <w:pStyle w:val="Normal1"/>
              <w:widowControl w:val="false"/>
              <w:spacing w:lineRule="auto" w:line="276" w:before="0" w:after="160"/>
              <w:rPr/>
            </w:pPr>
            <w:r>
              <w:rPr>
                <w:sz w:val="20"/>
                <w:szCs w:val="20"/>
              </w:rPr>
              <w:t>Tiers guide, they do not handcuff. Context can move a case up or down a tier — intent, harm caused, prior record, and candor all matter. The matrix’s job is to anchor decisions so similar cases get similar outcomes, not to remove judgment. Pair it with the fairness safeguards in 3.5 and apply it the same way every time.</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r>
    </w:p>
    <w:p>
      <w:pPr>
        <w:pStyle w:val="Heading3"/>
        <w:spacing w:lineRule="auto" w:line="240" w:before="180" w:after="100"/>
        <w:rPr>
          <w:b/>
          <w:b/>
          <w:bCs/>
          <w:color w:val="3A3A3A"/>
          <w:sz w:val="23"/>
          <w:szCs w:val="23"/>
        </w:rPr>
      </w:pPr>
      <w:r>
        <w:rPr/>
      </w:r>
    </w:p>
    <w:p>
      <w:pPr>
        <w:pStyle w:val="Normal1"/>
        <w:spacing w:lineRule="auto" w:line="240" w:before="180" w:after="100"/>
        <w:rPr>
          <w:b/>
          <w:b/>
          <w:bCs/>
          <w:color w:val="3A3A3A"/>
          <w:sz w:val="23"/>
          <w:szCs w:val="23"/>
        </w:rPr>
      </w:pPr>
      <w:r>
        <w:rPr/>
      </w:r>
    </w:p>
    <w:p>
      <w:pPr>
        <w:pStyle w:val="Normal1"/>
        <w:spacing w:lineRule="auto" w:line="240" w:before="180" w:after="100"/>
        <w:rPr>
          <w:b/>
          <w:b/>
          <w:bCs/>
          <w:color w:val="3A3A3A"/>
          <w:sz w:val="23"/>
          <w:szCs w:val="23"/>
        </w:rPr>
      </w:pPr>
      <w:r>
        <w:rPr/>
      </w:r>
    </w:p>
    <w:p>
      <w:pPr>
        <w:pStyle w:val="Normal1"/>
        <w:spacing w:lineRule="auto" w:line="240" w:before="180" w:after="100"/>
        <w:rPr>
          <w:b/>
          <w:b/>
          <w:bCs/>
          <w:color w:val="3A3A3A"/>
          <w:sz w:val="23"/>
          <w:szCs w:val="23"/>
        </w:rPr>
      </w:pPr>
      <w:r>
        <w:rPr/>
      </w:r>
    </w:p>
    <w:p>
      <w:pPr>
        <w:pStyle w:val="Normal1"/>
        <w:spacing w:lineRule="auto" w:line="240" w:before="180" w:after="100"/>
        <w:rPr>
          <w:b/>
          <w:b/>
          <w:bCs/>
          <w:color w:val="3A3A3A"/>
          <w:sz w:val="23"/>
          <w:szCs w:val="23"/>
        </w:rPr>
      </w:pPr>
      <w:r>
        <w:rPr/>
      </w:r>
    </w:p>
    <w:p>
      <w:pPr>
        <w:pStyle w:val="Heading3"/>
        <w:spacing w:lineRule="auto" w:line="240" w:before="180" w:after="100"/>
        <w:rPr>
          <w:b/>
          <w:b/>
          <w:bCs/>
          <w:color w:val="3A3A3A"/>
          <w:sz w:val="23"/>
          <w:szCs w:val="23"/>
        </w:rPr>
      </w:pPr>
      <w:r>
        <w:rPr>
          <w:b/>
          <w:bCs/>
          <w:color w:val="3A3A3A"/>
          <w:sz w:val="23"/>
          <w:szCs w:val="23"/>
        </w:rPr>
        <w:t>Build your matrix</w:t>
      </w:r>
    </w:p>
    <w:p>
      <w:pPr>
        <w:pStyle w:val="Normal1"/>
        <w:spacing w:lineRule="auto" w:line="276" w:before="0" w:after="160"/>
        <w:rPr/>
      </w:pPr>
      <w:r>
        <w:rPr/>
        <w:t>Define your own tiers, the kinds of violations in each, and the response each warrants. Make sure Tier 4 reflects the conduct your organization treats as absolutely disqualifying.</w:t>
      </w:r>
    </w:p>
    <w:p>
      <w:pPr>
        <w:pStyle w:val="Normal1"/>
        <w:spacing w:lineRule="auto" w:line="240" w:before="0" w:after="120"/>
        <w:rPr/>
      </w:pPr>
      <w:r>
        <w:rPr>
          <w:b/>
          <w:bCs/>
        </w:rPr>
        <w:t xml:space="preserve">Tier 1 — violations / response:  </w:t>
      </w:r>
      <w:r>
        <w:rPr/>
        <w:t>______________________________________________________________</w:t>
      </w:r>
    </w:p>
    <w:p>
      <w:pPr>
        <w:pStyle w:val="Normal1"/>
        <w:spacing w:lineRule="auto" w:line="240" w:before="0" w:after="120"/>
        <w:rPr/>
      </w:pPr>
      <w:r>
        <w:rPr>
          <w:b/>
          <w:bCs/>
        </w:rPr>
        <w:t xml:space="preserve">Tier 2 — violations / response:  </w:t>
      </w:r>
      <w:r>
        <w:rPr/>
        <w:t>______________________________________________________________</w:t>
      </w:r>
    </w:p>
    <w:p>
      <w:pPr>
        <w:pStyle w:val="Normal1"/>
        <w:spacing w:lineRule="auto" w:line="240" w:before="0" w:after="120"/>
        <w:rPr/>
      </w:pPr>
      <w:r>
        <w:rPr>
          <w:b/>
          <w:bCs/>
        </w:rPr>
        <w:t xml:space="preserve">Tier 3 — violations / response:  </w:t>
      </w:r>
      <w:r>
        <w:rPr/>
        <w:t>______________________________________________________________</w:t>
      </w:r>
    </w:p>
    <w:p>
      <w:pPr>
        <w:pStyle w:val="Normal1"/>
        <w:spacing w:lineRule="auto" w:line="240" w:before="0" w:after="120"/>
        <w:rPr/>
      </w:pPr>
      <w:r>
        <w:rPr>
          <w:b/>
          <w:bCs/>
        </w:rPr>
        <w:t xml:space="preserve">Tier 4 — violations / response: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3.7  Removal &amp; Departure</w:t>
      </w:r>
    </w:p>
    <w:p>
      <w:pPr>
        <w:pStyle w:val="Normal1"/>
        <w:spacing w:lineRule="auto" w:line="276" w:before="0" w:after="160"/>
        <w:rPr/>
      </w:pPr>
      <w:r>
        <w:rPr/>
        <w:t>How an organization handles endings matters as much as how it handles beginnings. A clean, defined process for removal and voluntary departure protects everyone: it ensures removals are fair and final, and it keeps departing members from leaving with access or property they should no longer hold.</w:t>
      </w:r>
    </w:p>
    <w:p>
      <w:pPr>
        <w:pStyle w:val="Heading3"/>
        <w:keepNext w:val="false"/>
        <w:keepLines w:val="false"/>
        <w:spacing w:lineRule="auto" w:line="240" w:before="180" w:after="100"/>
        <w:rPr>
          <w:b/>
          <w:b/>
          <w:bCs/>
          <w:color w:val="3A3A3A"/>
          <w:sz w:val="23"/>
          <w:szCs w:val="23"/>
        </w:rPr>
      </w:pPr>
      <w:r>
        <w:rPr>
          <w:b/>
          <w:bCs/>
          <w:color w:val="3A3A3A"/>
          <w:sz w:val="23"/>
          <w:szCs w:val="23"/>
        </w:rPr>
        <w:t>When a member is removed or leaves</w:t>
      </w:r>
    </w:p>
    <w:p>
      <w:pPr>
        <w:pStyle w:val="Normal1"/>
        <w:numPr>
          <w:ilvl w:val="0"/>
          <w:numId w:val="2"/>
        </w:numPr>
        <w:spacing w:lineRule="auto" w:line="276" w:before="0" w:after="60"/>
        <w:ind w:left="540" w:hanging="280"/>
        <w:rPr/>
      </w:pPr>
      <w:r>
        <w:rPr>
          <w:b/>
          <w:bCs/>
        </w:rPr>
        <w:t xml:space="preserve">Access is revoked. </w:t>
      </w:r>
      <w:r>
        <w:rPr/>
        <w:t>Internal channels, shared accounts, and sensitive materials are closed off promptly.</w:t>
      </w:r>
    </w:p>
    <w:p>
      <w:pPr>
        <w:pStyle w:val="Normal1"/>
        <w:numPr>
          <w:ilvl w:val="0"/>
          <w:numId w:val="2"/>
        </w:numPr>
        <w:spacing w:lineRule="auto" w:line="276" w:before="0" w:after="60"/>
        <w:ind w:left="540" w:hanging="280"/>
        <w:rPr/>
      </w:pPr>
      <w:r>
        <w:rPr>
          <w:b/>
          <w:bCs/>
        </w:rPr>
        <w:t xml:space="preserve">Property is returned. </w:t>
      </w:r>
      <w:r>
        <w:rPr/>
        <w:t>Any organization-owned equipment or materials are returned.</w:t>
      </w:r>
    </w:p>
    <w:p>
      <w:pPr>
        <w:pStyle w:val="Normal1"/>
        <w:numPr>
          <w:ilvl w:val="0"/>
          <w:numId w:val="2"/>
        </w:numPr>
        <w:spacing w:lineRule="auto" w:line="276" w:before="0" w:after="60"/>
        <w:ind w:left="540" w:hanging="280"/>
        <w:rPr/>
      </w:pPr>
      <w:r>
        <w:rPr>
          <w:b/>
          <w:bCs/>
        </w:rPr>
        <w:t xml:space="preserve">Records are updated. </w:t>
      </w:r>
      <w:r>
        <w:rPr/>
        <w:t>The membership roll and relevant records reflect the change.</w:t>
      </w:r>
    </w:p>
    <w:p>
      <w:pPr>
        <w:pStyle w:val="Normal1"/>
        <w:numPr>
          <w:ilvl w:val="0"/>
          <w:numId w:val="2"/>
        </w:numPr>
        <w:spacing w:lineRule="auto" w:line="276" w:before="0" w:after="60"/>
        <w:ind w:left="540" w:hanging="280"/>
        <w:rPr/>
      </w:pPr>
      <w:r>
        <w:rPr>
          <w:b/>
          <w:bCs/>
        </w:rPr>
        <w:t xml:space="preserve">Obligations continue. </w:t>
      </w:r>
      <w:r>
        <w:rPr/>
        <w:t>Confidentiality about sensitive information survives departure; make this explicit.</w:t>
      </w:r>
    </w:p>
    <w:p>
      <w:pPr>
        <w:pStyle w:val="Normal1"/>
        <w:numPr>
          <w:ilvl w:val="0"/>
          <w:numId w:val="2"/>
        </w:numPr>
        <w:spacing w:lineRule="auto" w:line="276" w:before="0" w:after="60"/>
        <w:ind w:left="540" w:hanging="280"/>
        <w:rPr/>
      </w:pPr>
      <w:r>
        <w:rPr>
          <w:b/>
          <w:bCs/>
        </w:rPr>
        <w:t xml:space="preserve">The door is closed cleanly. </w:t>
      </w:r>
      <w:r>
        <w:rPr/>
        <w:t>For removals, the decision is final per your process; re-admission, if ever allowed, runs through full vetting again.</w:t>
      </w:r>
    </w:p>
    <w:tbl>
      <w:tblPr>
        <w:tblStyle w:val="Table31"/>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Part with dignity where you can</w:t>
            </w:r>
          </w:p>
          <w:p>
            <w:pPr>
              <w:pStyle w:val="Normal1"/>
              <w:widowControl w:val="false"/>
              <w:spacing w:lineRule="auto" w:line="276" w:before="0" w:after="160"/>
              <w:rPr/>
            </w:pPr>
            <w:r>
              <w:rPr>
                <w:sz w:val="20"/>
                <w:szCs w:val="20"/>
              </w:rPr>
              <w:t>Many departures are not disciplinary — people move, get busy, or change priorities. Treat ordinary departures graciously; a former member who left on good terms is a friend in the community, not a liability. Reserve the hard, final process for removals that warrant it.</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offboarding</w:t>
      </w:r>
    </w:p>
    <w:p>
      <w:pPr>
        <w:pStyle w:val="Normal1"/>
        <w:spacing w:lineRule="auto" w:line="240" w:before="0" w:after="120"/>
        <w:rPr/>
      </w:pPr>
      <w:r>
        <w:rPr>
          <w:b/>
          <w:bCs/>
        </w:rPr>
        <w:t xml:space="preserve">Access revocation steps:  </w:t>
      </w:r>
      <w:r>
        <w:rPr/>
        <w:t>______________________________________________________________</w:t>
      </w:r>
    </w:p>
    <w:p>
      <w:pPr>
        <w:pStyle w:val="Normal1"/>
        <w:spacing w:lineRule="auto" w:line="240" w:before="0" w:after="120"/>
        <w:rPr/>
      </w:pPr>
      <w:r>
        <w:rPr>
          <w:b/>
          <w:bCs/>
        </w:rPr>
        <w:t xml:space="preserve">Property return:  </w:t>
      </w:r>
      <w:r>
        <w:rPr/>
        <w:t>______________________________________________________________</w:t>
      </w:r>
    </w:p>
    <w:p>
      <w:pPr>
        <w:pStyle w:val="Normal1"/>
        <w:spacing w:lineRule="auto" w:line="240" w:before="0" w:after="120"/>
        <w:rPr/>
      </w:pPr>
      <w:r>
        <w:rPr>
          <w:b/>
          <w:bCs/>
        </w:rPr>
        <w:t xml:space="preserve">Continuing confidentiality:  </w:t>
      </w:r>
      <w:r>
        <w:rPr/>
        <w:t>______________________________________________________________</w:t>
      </w:r>
    </w:p>
    <w:p>
      <w:pPr>
        <w:pStyle w:val="Normal1"/>
        <w:spacing w:lineRule="auto" w:line="240" w:before="0" w:after="120"/>
        <w:rPr/>
      </w:pPr>
      <w:r>
        <w:rPr>
          <w:b/>
          <w:bCs/>
        </w:rPr>
        <w:t xml:space="preserve">Re-admission policy: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3.8  Protected Reporting</w:t>
      </w:r>
    </w:p>
    <w:p>
      <w:pPr>
        <w:pStyle w:val="Heading3"/>
        <w:keepNext w:val="true"/>
        <w:spacing w:lineRule="auto" w:line="276" w:before="320" w:after="140"/>
        <w:rPr/>
      </w:pPr>
      <w:r>
        <w:rPr/>
        <w:t>Why it matters</w:t>
      </w:r>
    </w:p>
    <w:p>
      <w:pPr>
        <w:pStyle w:val="Normal1"/>
        <w:spacing w:lineRule="auto" w:line="276" w:before="0" w:after="160"/>
        <w:rPr/>
      </w:pPr>
      <w:r>
        <w:rPr/>
        <w:t>The disciplinary process in 3.5 assumes somebody reports a problem. This section is about making that possible when the problem is a leader — which is when reporting is hardest and matters most.</w:t>
      </w:r>
    </w:p>
    <w:p>
      <w:pPr>
        <w:pStyle w:val="Normal1"/>
        <w:spacing w:lineRule="auto" w:line="276" w:before="0" w:after="160"/>
        <w:rPr/>
      </w:pPr>
      <w:r>
        <w:rPr/>
        <w:t>Most volunteer organizations have no route for this. A member who sees something wrong involving the person they would normally report to has three options: raise it with the subject of the concern, say nothing, or leave. Most say nothing, and most leave eventually.</w:t>
      </w:r>
    </w:p>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right w:val="single" w:sz="4" w:space="0" w:color="BDBAA6"/>
            </w:tcBorders>
            <w:shd w:fill="ECEBE1" w:val="clear"/>
          </w:tcPr>
          <w:p>
            <w:pPr>
              <w:pStyle w:val="Normal1"/>
              <w:widowControl w:val="false"/>
              <w:spacing w:lineRule="auto" w:line="276" w:before="0" w:after="100"/>
              <w:rPr/>
            </w:pPr>
            <w:r>
              <w:rPr>
                <w:b/>
                <w:sz w:val="20"/>
                <w:szCs w:val="20"/>
              </w:rPr>
              <w:t>The model group’s channel</w:t>
            </w:r>
          </w:p>
          <w:p>
            <w:pPr>
              <w:pStyle w:val="Normal1"/>
              <w:widowControl w:val="false"/>
              <w:spacing w:lineRule="auto" w:line="276" w:before="0" w:after="100"/>
              <w:rPr/>
            </w:pPr>
            <w:r>
              <w:rPr/>
              <w:t>“</w:t>
            </w:r>
            <w:r>
              <w:rPr/>
              <w:t>Concerns about conduct, safety, money, or misuse of the organization can be raised with any of: the member’s coordinator, the Deputy Director, or a designated compliance contact.</w:t>
            </w:r>
          </w:p>
          <w:p>
            <w:pPr>
              <w:pStyle w:val="Normal1"/>
              <w:widowControl w:val="false"/>
              <w:spacing w:lineRule="auto" w:line="276" w:before="0" w:after="100"/>
              <w:rPr/>
            </w:pPr>
            <w:r>
              <w:rPr/>
              <w:t>“</w:t>
            </w:r>
            <w:r>
              <w:rPr/>
              <w:t>Where the concern involves any of those people — or where the person raising it simply does not feel comfortable using the usual route — it may go directly to any leader not involved in the matter. No reason need be given for choosing that route, and none may be demanded.</w:t>
            </w:r>
          </w:p>
          <w:p>
            <w:pPr>
              <w:pStyle w:val="Normal1"/>
              <w:widowControl w:val="false"/>
              <w:spacing w:lineRule="auto" w:line="276" w:before="0" w:after="100"/>
              <w:rPr/>
            </w:pPr>
            <w:r>
              <w:rPr/>
              <w:t>“</w:t>
            </w:r>
            <w:r>
              <w:rPr/>
              <w:t>Reports made in good faith are protected. Retaliation — demotion, exclusion, removal of responsibilities, or social punishment — is itself a serious violation. A report that turns out to be mistaken is not a bad-faith report and carries no consequence; the distinction is knowledge, not outcome.”</w:t>
            </w:r>
          </w:p>
        </w:tc>
      </w:tr>
      <w:tr>
        <w:trPr>
          <w:cantSplit w:val="true"/>
        </w:trPr>
        <w:tc>
          <w:tcPr>
            <w:tcW w:w="9360" w:type="dxa"/>
            <w:tcBorders>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The clause that does the work</w:t>
            </w:r>
          </w:p>
          <w:p>
            <w:pPr>
              <w:pStyle w:val="Normal1"/>
              <w:widowControl w:val="false"/>
              <w:spacing w:lineRule="auto" w:line="276" w:before="0" w:after="100"/>
              <w:rPr/>
            </w:pPr>
            <w:r>
              <w:rPr/>
              <w:t>“</w:t>
            </w:r>
            <w:r>
              <w:rPr/>
              <w:t>Or where the person raising it simply does not feel comfortable.” Most policies permit a bypass only when the usual channel is demonstrably conflicted — which requires the reporter to justify their discomfort before acting on it. Remove that requirement and the channel gets used. Keep it and it does not.</w:t>
            </w:r>
          </w:p>
        </w:tc>
      </w:tr>
    </w:tbl>
    <w:p>
      <w:pPr>
        <w:pStyle w:val="Heading3"/>
        <w:keepNext w:val="true"/>
        <w:spacing w:lineRule="auto" w:line="276" w:before="320" w:after="140"/>
        <w:rPr/>
      </w:pPr>
      <w:r>
        <w:rPr/>
        <w:t>Your turn</w:t>
      </w:r>
    </w:p>
    <w:p>
      <w:pPr>
        <w:pStyle w:val="Normal1"/>
        <w:keepNext w:val="true"/>
        <w:spacing w:lineRule="auto" w:line="276" w:before="0" w:after="40"/>
        <w:rPr>
          <w:b w:val="false"/>
          <w:b w:val="false"/>
          <w:bCs w:val="false"/>
        </w:rPr>
      </w:pPr>
      <w:r>
        <w:rPr>
          <w:b w:val="false"/>
          <w:bCs w:val="false"/>
        </w:rPr>
        <w:t>Our reporting routes:</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Our bypass, in plain words:</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Our non-retaliation commitment:</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3.9  Recording a Disciplinary Outcome</w:t>
      </w:r>
    </w:p>
    <w:p>
      <w:pPr>
        <w:pStyle w:val="Heading3"/>
        <w:keepNext w:val="true"/>
        <w:spacing w:lineRule="auto" w:line="276" w:before="320" w:after="140"/>
        <w:rPr/>
      </w:pPr>
      <w:r>
        <w:rPr/>
        <w:t>Why it matters</w:t>
      </w:r>
    </w:p>
    <w:p>
      <w:pPr>
        <w:pStyle w:val="Normal1"/>
        <w:spacing w:lineRule="auto" w:line="276" w:before="0" w:after="160"/>
        <w:rPr/>
      </w:pPr>
      <w:r>
        <w:rPr/>
        <w:t>Section 3.5 lists a record among the fairness safeguards. This section says what that record should contain, because a line in a log proves something happened and proves nothing about whether it was handled fairly — which is the question actually asked later, by the member, by anyone hearing an appeal, or by someone outside the organization.</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What the record holds</w:t>
            </w:r>
          </w:p>
          <w:p>
            <w:pPr>
              <w:pStyle w:val="Normal1"/>
              <w:widowControl w:val="false"/>
              <w:spacing w:lineRule="auto" w:line="276" w:before="0" w:after="100"/>
              <w:rPr/>
            </w:pPr>
            <w:r>
              <w:rPr/>
              <w:t>What was alleged, and which standard it engaged.</w:t>
            </w:r>
          </w:p>
          <w:p>
            <w:pPr>
              <w:pStyle w:val="Normal1"/>
              <w:widowControl w:val="false"/>
              <w:spacing w:lineRule="auto" w:line="276" w:before="0" w:after="100"/>
              <w:rPr/>
            </w:pPr>
            <w:r>
              <w:rPr/>
              <w:t>What process was followed — notice given, opportunity to respond, who decided and whether they were involved in the matter.</w:t>
            </w:r>
          </w:p>
          <w:p>
            <w:pPr>
              <w:pStyle w:val="Normal1"/>
              <w:widowControl w:val="false"/>
              <w:spacing w:lineRule="auto" w:line="276" w:before="0" w:after="100"/>
              <w:rPr/>
            </w:pPr>
            <w:r>
              <w:rPr/>
              <w:t>What was found, and on what evidence. Where accounts differed and one was preferred, which and why.</w:t>
            </w:r>
          </w:p>
          <w:p>
            <w:pPr>
              <w:pStyle w:val="Normal1"/>
              <w:widowControl w:val="false"/>
              <w:spacing w:lineRule="auto" w:line="276" w:before="0" w:after="100"/>
              <w:rPr/>
            </w:pPr>
            <w:r>
              <w:rPr/>
              <w:t>What was decided, and why that level rather than the one above or below it.</w:t>
            </w:r>
          </w:p>
          <w:p>
            <w:pPr>
              <w:pStyle w:val="Normal1"/>
              <w:widowControl w:val="false"/>
              <w:spacing w:lineRule="auto" w:line="276" w:before="0" w:after="100"/>
              <w:rPr/>
            </w:pPr>
            <w:r>
              <w:rPr/>
              <w:t>What the member was told, when, and whether they were informed of any right to appeal.</w:t>
            </w:r>
          </w:p>
          <w:p>
            <w:pPr>
              <w:pStyle w:val="Normal1"/>
              <w:widowControl w:val="false"/>
              <w:spacing w:lineRule="auto" w:line="276" w:before="0" w:after="100"/>
              <w:rPr/>
            </w:pPr>
            <w:r>
              <w:rPr/>
              <w:t>Anything the member said in response, in their own words.</w:t>
            </w:r>
          </w:p>
        </w:tc>
      </w:tr>
    </w:tbl>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right w:val="single" w:sz="4" w:space="0" w:color="BDBAA6"/>
            </w:tcBorders>
            <w:shd w:fill="ECEBE1" w:val="clear"/>
          </w:tcPr>
          <w:p>
            <w:pPr>
              <w:pStyle w:val="Normal1"/>
              <w:widowControl w:val="false"/>
              <w:spacing w:lineRule="auto" w:line="276" w:before="0" w:after="100"/>
              <w:rPr/>
            </w:pPr>
            <w:r>
              <w:rPr>
                <w:b/>
                <w:sz w:val="20"/>
                <w:szCs w:val="20"/>
              </w:rPr>
              <w:t>Reasoning that can be reviewed</w:t>
            </w:r>
          </w:p>
          <w:p>
            <w:pPr>
              <w:pStyle w:val="Normal1"/>
              <w:widowControl w:val="false"/>
              <w:spacing w:lineRule="auto" w:line="276" w:before="0" w:after="100"/>
              <w:rPr/>
            </w:pPr>
            <w:r>
              <w:rPr/>
              <w:t>Weak: “Written warning issued for a safety violation.”</w:t>
            </w:r>
          </w:p>
          <w:p>
            <w:pPr>
              <w:pStyle w:val="Normal1"/>
              <w:widowControl w:val="false"/>
              <w:spacing w:lineRule="auto" w:line="276" w:before="0" w:after="100"/>
              <w:rPr/>
            </w:pPr>
            <w:r>
              <w:rPr/>
              <w:t>Better: “Written warning rather than counselling, because the member had been counselled for the same thing six weeks earlier. Not a suspension, because he stopped the activity himself as soon as it was pointed out and reported it before anyone else did.”</w:t>
            </w:r>
          </w:p>
          <w:p>
            <w:pPr>
              <w:pStyle w:val="Normal1"/>
              <w:widowControl w:val="false"/>
              <w:spacing w:lineRule="auto" w:line="276" w:before="0" w:after="100"/>
              <w:rPr/>
            </w:pPr>
            <w:r>
              <w:rPr/>
              <w:t>The second can be reviewed by someone who was not there. The first cannot.</w:t>
            </w:r>
          </w:p>
        </w:tc>
      </w:tr>
      <w:tr>
        <w:trPr>
          <w:cantSplit w:val="true"/>
        </w:trPr>
        <w:tc>
          <w:tcPr>
            <w:tcW w:w="9360" w:type="dxa"/>
            <w:tcBorders>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A finding of no violation is still recorded</w:t>
            </w:r>
          </w:p>
          <w:p>
            <w:pPr>
              <w:pStyle w:val="Normal1"/>
              <w:widowControl w:val="false"/>
              <w:spacing w:lineRule="auto" w:line="276" w:before="0" w:after="100"/>
              <w:rPr/>
            </w:pPr>
            <w:r>
              <w:rPr/>
              <w:t>It is the record that protects the member who was accused and cleared. Without it, the allegation is the only thing on paper.</w:t>
            </w:r>
          </w:p>
        </w:tc>
      </w:tr>
    </w:tbl>
    <w:p>
      <w:pPr>
        <w:pStyle w:val="Heading3"/>
        <w:keepNext w:val="true"/>
        <w:spacing w:lineRule="auto" w:line="276" w:before="320" w:after="140"/>
        <w:rPr/>
      </w:pPr>
      <w:r>
        <w:rPr/>
      </w:r>
    </w:p>
    <w:p>
      <w:pPr>
        <w:pStyle w:val="Heading3"/>
        <w:spacing w:lineRule="auto" w:line="276" w:before="320" w:after="140"/>
        <w:rPr/>
      </w:pPr>
      <w:r>
        <w:rPr/>
        <w:t>Your turn</w:t>
      </w:r>
    </w:p>
    <w:p>
      <w:pPr>
        <w:pStyle w:val="Normal1"/>
        <w:keepNext w:val="true"/>
        <w:spacing w:lineRule="auto" w:line="276" w:before="0" w:after="40"/>
        <w:rPr/>
      </w:pPr>
      <w:r>
        <w:rPr/>
        <w:t>What our outcome record contains, who holds it, and who may see it:</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3.10  When Two or More People Assess</w:t>
      </w:r>
    </w:p>
    <w:p>
      <w:pPr>
        <w:pStyle w:val="Heading3"/>
        <w:keepNext w:val="true"/>
        <w:spacing w:lineRule="auto" w:line="276" w:before="320" w:after="140"/>
        <w:rPr/>
      </w:pPr>
      <w:r>
        <w:rPr/>
        <w:t>Why it matters</w:t>
      </w:r>
    </w:p>
    <w:p>
      <w:pPr>
        <w:pStyle w:val="Normal1"/>
        <w:spacing w:lineRule="auto" w:line="276" w:before="0" w:after="160"/>
        <w:rPr/>
      </w:pPr>
      <w:r>
        <w:rPr/>
        <w:t>Wherever a group assesses the same person together — an interview panel, a review of a probationary member, a disciplinary hearing — there is a failure mode that feels like agreement and is not. The first person to speak, or the most senior, sets the view, and everyone else adjusts toward it. The panel records a unanimous decision that was really one person’s decision with three signatures.</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The fix is procedural and costs nothing</w:t>
            </w:r>
          </w:p>
          <w:p>
            <w:pPr>
              <w:pStyle w:val="Normal1"/>
              <w:widowControl w:val="false"/>
              <w:spacing w:lineRule="auto" w:line="276" w:before="0" w:after="100"/>
              <w:rPr/>
            </w:pPr>
            <w:r>
              <w:rPr/>
              <w:t>Each assessor writes their view down, alone, before anyone discusses it — what they observed, their recommendation, and how confident they are.</w:t>
            </w:r>
          </w:p>
          <w:p>
            <w:pPr>
              <w:pStyle w:val="Normal1"/>
              <w:widowControl w:val="false"/>
              <w:spacing w:lineRule="auto" w:line="276" w:before="0" w:after="100"/>
              <w:rPr/>
            </w:pPr>
            <w:r>
              <w:rPr/>
              <w:t>The sheets are collected before discussion begins. Nothing is discussed beforehand; the few minutes before a panel sits is where most consensus is quietly formed.</w:t>
            </w:r>
          </w:p>
          <w:p>
            <w:pPr>
              <w:pStyle w:val="Normal1"/>
              <w:widowControl w:val="false"/>
              <w:spacing w:lineRule="auto" w:line="276" w:before="0" w:after="100"/>
              <w:rPr/>
            </w:pPr>
            <w:r>
              <w:rPr/>
              <w:t>In discussion, the most junior person speaks first and whoever chairs speaks last.</w:t>
            </w:r>
          </w:p>
          <w:p>
            <w:pPr>
              <w:pStyle w:val="Normal1"/>
              <w:widowControl w:val="false"/>
              <w:spacing w:lineRule="auto" w:line="276" w:before="0" w:after="100"/>
              <w:rPr/>
            </w:pPr>
            <w:r>
              <w:rPr/>
              <w:t>Where views diverged, that is recorded rather than smoothed over. Divergence usually means the evidence is thinner than it looked, not that somebody was wrong.</w:t>
            </w:r>
          </w:p>
          <w:p>
            <w:pPr>
              <w:pStyle w:val="Normal1"/>
              <w:widowControl w:val="false"/>
              <w:spacing w:lineRule="auto" w:line="276" w:before="0" w:after="100"/>
              <w:rPr/>
            </w:pPr>
            <w:r>
              <w:rPr/>
              <w:t>Where someone changed their mind, note what changed it. Changing on new information is sound; changing because the room leaned is not.</w:t>
            </w:r>
          </w:p>
        </w:tc>
      </w:tr>
    </w:tbl>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right w:val="single" w:sz="4" w:space="0" w:color="BDBAA6"/>
            </w:tcBorders>
            <w:shd w:fill="ECEBE1" w:val="clear"/>
          </w:tcPr>
          <w:p>
            <w:pPr>
              <w:pStyle w:val="Normal1"/>
              <w:widowControl w:val="false"/>
              <w:spacing w:lineRule="auto" w:line="276" w:before="0" w:after="100"/>
              <w:rPr/>
            </w:pPr>
            <w:r>
              <w:rPr>
                <w:b/>
                <w:sz w:val="20"/>
                <w:szCs w:val="20"/>
              </w:rPr>
              <w:t>From the model group</w:t>
            </w:r>
          </w:p>
          <w:p>
            <w:pPr>
              <w:pStyle w:val="Normal1"/>
              <w:widowControl w:val="false"/>
              <w:spacing w:lineRule="auto" w:line="276" w:before="0" w:after="100"/>
              <w:rPr/>
            </w:pPr>
            <w:r>
              <w:rPr/>
              <w:t>“</w:t>
            </w:r>
            <w:r>
              <w:rPr/>
              <w:t>Two of us interviewed her. We each wrote up our assessment before we spoke. I had her as a clear yes; the training officer had her as a defer, because she gave an answer about a previous group that I had not followed up on.</w:t>
            </w:r>
          </w:p>
          <w:p>
            <w:pPr>
              <w:pStyle w:val="Normal1"/>
              <w:widowControl w:val="false"/>
              <w:spacing w:lineRule="auto" w:line="276" w:before="0" w:after="100"/>
              <w:rPr/>
            </w:pPr>
            <w:r>
              <w:rPr/>
              <w:t>“</w:t>
            </w:r>
            <w:r>
              <w:rPr/>
              <w:t>That disagreement was the useful part of the process. We brought her back for a second conversation rather than averaging our two views into a decision neither of us fully held.”</w:t>
            </w:r>
          </w:p>
        </w:tc>
      </w:tr>
      <w:tr>
        <w:trPr>
          <w:cantSplit w:val="true"/>
        </w:trPr>
        <w:tc>
          <w:tcPr>
            <w:tcW w:w="9360" w:type="dxa"/>
            <w:tcBorders>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A panel that always agrees is not being independent</w:t>
            </w:r>
          </w:p>
          <w:p>
            <w:pPr>
              <w:pStyle w:val="Normal1"/>
              <w:widowControl w:val="false"/>
              <w:spacing w:lineRule="auto" w:line="276" w:before="0" w:after="100"/>
              <w:rPr/>
            </w:pPr>
            <w:r>
              <w:rPr/>
              <w:t>If every assessment in your file shows unanimity with no divergence recorded, the process has become a formality. That is worth noticing before somebody outside notices it for you.</w:t>
            </w:r>
          </w:p>
        </w:tc>
      </w:tr>
    </w:tbl>
    <w:p>
      <w:pPr>
        <w:pStyle w:val="Heading3"/>
        <w:keepNext w:val="true"/>
        <w:spacing w:lineRule="auto" w:line="276" w:before="320" w:after="140"/>
        <w:rPr/>
      </w:pPr>
      <w:r>
        <w:rPr/>
        <w:t>Your turn</w:t>
      </w:r>
    </w:p>
    <w:p>
      <w:pPr>
        <w:pStyle w:val="Normal1"/>
        <w:keepNext w:val="true"/>
        <w:spacing w:lineRule="auto" w:line="276" w:before="0" w:after="40"/>
        <w:rPr/>
      </w:pPr>
      <w:r>
        <w:rPr/>
        <w:t>When we use more than one assessor, and how we keep their views independent:</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3.11  Recording Good Work</w:t>
      </w:r>
    </w:p>
    <w:p>
      <w:pPr>
        <w:pStyle w:val="Heading3"/>
        <w:keepNext w:val="true"/>
        <w:spacing w:lineRule="auto" w:line="276" w:before="320" w:after="140"/>
        <w:rPr/>
      </w:pPr>
      <w:r>
        <w:rPr/>
        <w:t>Why it matters</w:t>
      </w:r>
    </w:p>
    <w:p>
      <w:pPr>
        <w:pStyle w:val="Normal1"/>
        <w:spacing w:lineRule="auto" w:line="276" w:before="0" w:after="160"/>
        <w:rPr/>
      </w:pPr>
      <w:r>
        <w:rPr/>
        <w:t>Every process in this Part so far records failure. An organization that only writes things down when something goes wrong ends up with a file describing its members entirely by their worst moments — and with probationary decisions made on attendance figures and whatever an interviewer happens to remember.</w:t>
      </w:r>
    </w:p>
    <w:p>
      <w:pPr>
        <w:pStyle w:val="Normal1"/>
        <w:spacing w:lineRule="auto" w:line="276" w:before="0" w:after="160"/>
        <w:rPr/>
      </w:pPr>
      <w:r>
        <w:rPr/>
        <w:t>The counterweight is a short record raised by an instructor or supervisor when someone does something notably well. It costs five minutes and it changes what the organization knows about its people.</w:t>
      </w:r>
    </w:p>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right w:val="single" w:sz="4" w:space="0" w:color="BDBAA6"/>
            </w:tcBorders>
            <w:shd w:fill="ECEBE1" w:val="clear"/>
          </w:tcPr>
          <w:p>
            <w:pPr>
              <w:pStyle w:val="Normal1"/>
              <w:widowControl w:val="false"/>
              <w:spacing w:lineRule="auto" w:line="276" w:before="0" w:after="100"/>
              <w:rPr/>
            </w:pPr>
            <w:r>
              <w:rPr>
                <w:b/>
                <w:sz w:val="20"/>
                <w:szCs w:val="20"/>
              </w:rPr>
              <w:t>Specific beats generous</w:t>
            </w:r>
          </w:p>
          <w:p>
            <w:pPr>
              <w:pStyle w:val="Normal1"/>
              <w:widowControl w:val="false"/>
              <w:spacing w:lineRule="auto" w:line="276" w:before="0" w:after="100"/>
              <w:rPr/>
            </w:pPr>
            <w:r>
              <w:rPr/>
              <w:t>Weak: “Great attitude, real asset to the group.”</w:t>
            </w:r>
          </w:p>
          <w:p>
            <w:pPr>
              <w:pStyle w:val="Normal1"/>
              <w:widowControl w:val="false"/>
              <w:spacing w:lineRule="auto" w:line="276" w:before="0" w:after="100"/>
              <w:rPr/>
            </w:pPr>
            <w:r>
              <w:rPr/>
              <w:t>Better: “When the primary radio net failed during the exercise, set up the relay unprompted and briefed the team on the change before anyone asked. Second year, still a probationary participant.”</w:t>
            </w:r>
          </w:p>
          <w:p>
            <w:pPr>
              <w:pStyle w:val="Normal1"/>
              <w:widowControl w:val="false"/>
              <w:spacing w:lineRule="auto" w:line="276" w:before="0" w:after="100"/>
              <w:rPr/>
            </w:pPr>
            <w:r>
              <w:rPr/>
              <w:t>The second tells a reviewer something. The first tells them the writer liked him.</w:t>
            </w:r>
          </w:p>
        </w:tc>
      </w:tr>
      <w:tr>
        <w:trPr>
          <w:cantSplit w:val="true"/>
        </w:trPr>
        <w:tc>
          <w:tcPr>
            <w:tcW w:w="9360" w:type="dxa"/>
            <w:tcBorders>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Three rules that keep it honest</w:t>
            </w:r>
          </w:p>
          <w:p>
            <w:pPr>
              <w:pStyle w:val="Normal1"/>
              <w:widowControl w:val="false"/>
              <w:spacing w:lineRule="auto" w:line="276" w:before="0" w:after="100"/>
              <w:rPr/>
            </w:pPr>
            <w:r>
              <w:rPr/>
              <w:t>Tell the person. A record of good work they never hear about does none of the work it exists to do.</w:t>
            </w:r>
          </w:p>
          <w:p>
            <w:pPr>
              <w:pStyle w:val="Normal1"/>
              <w:widowControl w:val="false"/>
              <w:spacing w:lineRule="auto" w:line="276" w:before="0" w:after="100"/>
              <w:rPr/>
            </w:pPr>
            <w:r>
              <w:rPr/>
              <w:t>It does not offset a disciplinary matter. Good work is not currency against a violation, and the first person to try that argument should find it already answered.</w:t>
            </w:r>
          </w:p>
          <w:p>
            <w:pPr>
              <w:pStyle w:val="Normal1"/>
              <w:widowControl w:val="false"/>
              <w:spacing w:lineRule="auto" w:line="276" w:before="0" w:after="100"/>
              <w:rPr/>
            </w:pPr>
            <w:r>
              <w:rPr/>
              <w:t>Watch who accumulates them. Records gather around people leadership already notices. If every one on file names the same two members, the problem is with the observing, not the members.</w:t>
            </w:r>
          </w:p>
        </w:tc>
      </w:tr>
    </w:tbl>
    <w:p>
      <w:pPr>
        <w:pStyle w:val="Heading3"/>
        <w:keepNext w:val="true"/>
        <w:spacing w:lineRule="auto" w:line="276" w:before="320" w:after="140"/>
        <w:rPr/>
      </w:pPr>
      <w:r>
        <w:rPr/>
        <w:t>Your turn</w:t>
      </w:r>
    </w:p>
    <w:p>
      <w:pPr>
        <w:pStyle w:val="Normal1"/>
        <w:keepNext w:val="true"/>
        <w:spacing w:lineRule="auto" w:line="276" w:before="0" w:after="40"/>
        <w:rPr/>
      </w:pPr>
      <w:r>
        <w:rPr/>
        <w:t>Who may raise one, and how:</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Where it is filed, and what it is used for:</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3.12  Participants Under Eighteen</w:t>
      </w:r>
    </w:p>
    <w:p>
      <w:pPr>
        <w:pStyle w:val="Heading3"/>
        <w:keepNext w:val="true"/>
        <w:spacing w:lineRule="auto" w:line="276" w:before="320" w:after="140"/>
        <w:rPr/>
      </w:pPr>
      <w:r>
        <w:rPr/>
        <w:t>Why it matters</w:t>
      </w:r>
    </w:p>
    <w:p>
      <w:pPr>
        <w:pStyle w:val="Normal1"/>
        <w:spacing w:lineRule="auto" w:line="276" w:before="0" w:after="160"/>
        <w:rPr/>
      </w:pPr>
      <w:r>
        <w:rPr/>
        <w:t>Many community organizations end up with young people at their activities — members’ children, a teenager who turned up to a public event, a family attending together. Most groups have not decided in advance what is permitted, and the decision then gets made in the moment by whoever is there.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right w:val="single" w:sz="4" w:space="0" w:color="BDBAA6"/>
            </w:tcBorders>
            <w:shd w:fill="F1F4F7" w:val="clear"/>
          </w:tcPr>
          <w:p>
            <w:pPr>
              <w:pStyle w:val="Normal1"/>
              <w:widowControl w:val="false"/>
              <w:spacing w:lineRule="auto" w:line="276" w:before="0" w:after="100"/>
              <w:rPr/>
            </w:pPr>
            <w:r>
              <w:rPr>
                <w:b/>
                <w:sz w:val="20"/>
                <w:szCs w:val="20"/>
              </w:rPr>
              <w:t>Decide these four things before it happens</w:t>
            </w:r>
          </w:p>
          <w:p>
            <w:pPr>
              <w:pStyle w:val="Normal1"/>
              <w:widowControl w:val="false"/>
              <w:spacing w:lineRule="auto" w:line="276" w:before="0" w:after="100"/>
              <w:rPr/>
            </w:pPr>
            <w:r>
              <w:rPr/>
              <w:t>Whether full membership has a minimum age, and what it is.</w:t>
            </w:r>
          </w:p>
          <w:p>
            <w:pPr>
              <w:pStyle w:val="Normal1"/>
              <w:widowControl w:val="false"/>
              <w:spacing w:lineRule="auto" w:line="276" w:before="0" w:after="100"/>
              <w:rPr/>
            </w:pPr>
            <w:r>
              <w:rPr/>
              <w:t>Whether younger people may attend at all, and which activities — typically those designated as open to non-members, or as family activities.</w:t>
            </w:r>
          </w:p>
          <w:p>
            <w:pPr>
              <w:pStyle w:val="Normal1"/>
              <w:widowControl w:val="false"/>
              <w:spacing w:lineRule="auto" w:line="276" w:before="0" w:after="100"/>
              <w:rPr/>
            </w:pPr>
            <w:r>
              <w:rPr/>
              <w:t>Whether a parent or guardian must be present, and whether written approval is required in advance.</w:t>
            </w:r>
          </w:p>
          <w:p>
            <w:pPr>
              <w:pStyle w:val="Normal1"/>
              <w:widowControl w:val="false"/>
              <w:spacing w:lineRule="auto" w:line="276" w:before="0" w:after="100"/>
              <w:rPr/>
            </w:pPr>
            <w:r>
              <w:rPr/>
              <w:t>Whether participation carries any credit toward membership. Usually it should not.</w:t>
            </w:r>
          </w:p>
        </w:tc>
      </w:tr>
      <w:tr>
        <w:trPr>
          <w:cantSplit w:val="true"/>
        </w:trPr>
        <w:tc>
          <w:tcPr>
            <w:tcW w:w="9360" w:type="dxa"/>
            <w:tcBorders>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One rule regardless of what you decide</w:t>
            </w:r>
          </w:p>
          <w:p>
            <w:pPr>
              <w:pStyle w:val="Normal1"/>
              <w:widowControl w:val="false"/>
              <w:spacing w:lineRule="auto" w:line="276" w:before="0" w:after="100"/>
              <w:rPr/>
            </w:pPr>
            <w:r>
              <w:rPr/>
              <w:t>No member is ever alone with a young person who is not their own child. Where a guardian steps away, two adults are present. This is written down as a standing rule and it is not waived for convenience — a rule with a convenience exception is not a rule.</w:t>
            </w:r>
          </w:p>
          <w:p>
            <w:pPr>
              <w:pStyle w:val="Normal1"/>
              <w:widowControl w:val="false"/>
              <w:spacing w:lineRule="auto" w:line="276" w:before="0" w:after="100"/>
              <w:rPr/>
            </w:pPr>
            <w:r>
              <w:rPr/>
              <w:t>It protects the young person, and it protects the member, who should never be in a position where an accusation cannot be answered.</w:t>
            </w:r>
          </w:p>
        </w:tc>
      </w:tr>
    </w:tbl>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ECEBE1" w:val="clear"/>
          </w:tcPr>
          <w:p>
            <w:pPr>
              <w:pStyle w:val="Normal1"/>
              <w:widowControl w:val="false"/>
              <w:spacing w:lineRule="auto" w:line="276" w:before="0" w:after="100"/>
              <w:rPr/>
            </w:pPr>
            <w:r>
              <w:rPr>
                <w:b/>
                <w:sz w:val="20"/>
                <w:szCs w:val="20"/>
              </w:rPr>
              <w:t>From the model group</w:t>
            </w:r>
          </w:p>
          <w:p>
            <w:pPr>
              <w:pStyle w:val="Normal1"/>
              <w:widowControl w:val="false"/>
              <w:spacing w:lineRule="auto" w:line="276" w:before="0" w:after="100"/>
              <w:rPr/>
            </w:pPr>
            <w:r>
              <w:rPr/>
              <w:t>“</w:t>
            </w:r>
            <w:r>
              <w:rPr/>
              <w:t>Full membership requires age eighteen or over. People aged thirteen to seventeen may attend activities designated as open to non-members, or activities for members’ families, with a parent or guardian present throughout who has approved it in advance and in writing. They hold no membership status, rank, or authority, and attendance carries no credit toward membership. No member is alone with them at any point.”</w:t>
            </w:r>
          </w:p>
        </w:tc>
      </w:tr>
    </w:tbl>
    <w:p>
      <w:pPr>
        <w:pStyle w:val="Heading3"/>
        <w:spacing w:lineRule="auto" w:line="276" w:before="320" w:after="140"/>
        <w:rPr/>
      </w:pPr>
      <w:r>
        <w:rPr/>
      </w:r>
    </w:p>
    <w:p>
      <w:pPr>
        <w:pStyle w:val="Heading3"/>
        <w:spacing w:lineRule="auto" w:line="276" w:before="320" w:after="140"/>
        <w:rPr/>
      </w:pPr>
      <w:r>
        <w:rPr/>
        <w:t>Your turn</w:t>
      </w:r>
    </w:p>
    <w:p>
      <w:pPr>
        <w:pStyle w:val="Normal1"/>
        <w:keepNext w:val="true"/>
        <w:spacing w:lineRule="auto" w:line="276" w:before="0" w:after="40"/>
        <w:rPr/>
      </w:pPr>
      <w:r>
        <w:rPr/>
        <w:t>Our minimum age, and what younger participants may attend and on what conditions:</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bookmarkStart w:id="2" w:name="_eoefqvwl5gho"/>
      <w:bookmarkEnd w:id="2"/>
      <w:r>
        <w:rPr>
          <w:b/>
          <w:bCs/>
          <w:color w:val="1F3D5C"/>
          <w:sz w:val="32"/>
          <w:szCs w:val="32"/>
        </w:rPr>
        <w:t>Closing Part III</w:t>
      </w:r>
    </w:p>
    <w:p>
      <w:pPr>
        <w:pStyle w:val="Normal1"/>
        <w:spacing w:lineRule="auto" w:line="276" w:before="0" w:after="160"/>
        <w:rPr/>
      </w:pPr>
      <w:r>
        <w:rPr/>
        <w:t>Your organization now has a membrane: a deliberate way to decide who comes in, a clear set of standards they agree to, information discipline that protects members without breeding needless secrecy, a fair and predictable way to handle violations, and a clean process for endings. This is what keeps the identity from Part I and the structure from Part II from being undone by the wrong person in the wrong moment.</w:t>
      </w:r>
    </w:p>
    <w:tbl>
      <w:tblPr>
        <w:tblStyle w:val="Table32"/>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Carry forward</w:t>
            </w:r>
          </w:p>
          <w:p>
            <w:pPr>
              <w:pStyle w:val="Normal1"/>
              <w:widowControl w:val="false"/>
              <w:spacing w:lineRule="auto" w:line="276" w:before="0" w:after="160"/>
              <w:rPr/>
            </w:pPr>
            <w:r>
              <w:rPr>
                <w:sz w:val="20"/>
                <w:szCs w:val="20"/>
              </w:rPr>
              <w:t>Part IV (Standardization Doctrine) turns to how the organization operates consistently — documentation, communications, identification, and the after-action discipline that makes the group improve over time. The information-discipline standards you set in 3.4 connect directly to the communications standards there. Keep your conduct code and severity matrix handy; they will be referenced by your training safety governance in Part V and your public-affairs standards in Part VI.</w:t>
            </w:r>
          </w:p>
        </w:tc>
      </w:tr>
    </w:tbl>
    <w:p>
      <w:pPr>
        <w:pStyle w:val="Normal1"/>
        <w:spacing w:lineRule="auto" w:line="240" w:before="120" w:after="40"/>
        <w:rPr/>
      </w:pPr>
      <w:r>
        <w:br w:type="page"/>
      </w:r>
      <w:r>
        <w:rPr>
          <w:b/>
          <w:bCs/>
          <w:color w:val="2E5A88"/>
          <w:sz w:val="28"/>
          <w:szCs w:val="28"/>
        </w:rPr>
        <w:t>PART IV</w:t>
      </w:r>
    </w:p>
    <w:p>
      <w:pPr>
        <w:pStyle w:val="Normal1"/>
        <w:pBdr>
          <w:bottom w:val="single" w:sz="12" w:space="6" w:color="2E5A88"/>
        </w:pBdr>
        <w:spacing w:lineRule="auto" w:line="240" w:before="0" w:after="60"/>
        <w:rPr/>
      </w:pPr>
      <w:r>
        <w:rPr>
          <w:b/>
          <w:bCs/>
          <w:color w:val="1F3D5C"/>
          <w:sz w:val="44"/>
          <w:szCs w:val="44"/>
        </w:rPr>
        <w:t>Standardization Doctrine</w:t>
      </w:r>
    </w:p>
    <w:p>
      <w:pPr>
        <w:pStyle w:val="Normal1"/>
        <w:spacing w:lineRule="auto" w:line="240" w:before="0" w:after="240"/>
        <w:rPr/>
      </w:pPr>
      <w:r>
        <w:rPr>
          <w:i/>
          <w:iCs/>
          <w:color w:val="555555"/>
        </w:rPr>
        <w:t>Doing the same things the same way — so the organization is consistent, legible, and able to cooperate.</w:t>
      </w:r>
    </w:p>
    <w:p>
      <w:pPr>
        <w:pStyle w:val="Normal1"/>
        <w:spacing w:lineRule="auto" w:line="276" w:before="0" w:after="160"/>
        <w:rPr/>
      </w:pPr>
      <w:r>
        <w:rPr/>
        <w:t xml:space="preserve">Standardization is the quiet engine of a credible organization. When everyone documents the same way, communicates the same way, and presents themselves the same way, the group becomes consistent and legible — to its own members, to partners, and to the public. Just as importantly, it becomes interoperable: two groups built on a common standard can train and cooperate without confusion, because they already speak the same procedural language. That interoperability is the entire reason this is a </w:t>
      </w:r>
    </w:p>
    <w:p>
      <w:pPr>
        <w:pStyle w:val="Normal1"/>
        <w:spacing w:lineRule="auto" w:line="276" w:before="0" w:after="160"/>
        <w:rPr/>
      </w:pPr>
      <w:r>
        <w:rPr>
          <w:i/>
          <w:iCs/>
        </w:rPr>
        <w:t>universal</w:t>
      </w:r>
      <w:r>
        <w:rPr/>
        <w:t xml:space="preserve"> template — the more groups that adopt common standards, the more readily they can work together when it matters.</w:t>
      </w:r>
    </w:p>
    <w:p>
      <w:pPr>
        <w:pStyle w:val="Normal1"/>
        <w:spacing w:lineRule="auto" w:line="276" w:before="0" w:after="160"/>
        <w:rPr/>
      </w:pPr>
      <w:r>
        <w:rPr/>
        <w:t>This Part does not tell you what your standards must be. It tells you which things to standardize, and how to set a standard you will actually keep. The pattern throughout is the same: decide a standard, write it down, and apply it consistently. A modest standard everyone follows beats an elaborate one that lives only on paper.</w:t>
      </w:r>
    </w:p>
    <w:tbl>
      <w:tblPr>
        <w:tblStyle w:val="Table33"/>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The standardization rule of thumb</w:t>
            </w:r>
          </w:p>
          <w:p>
            <w:pPr>
              <w:pStyle w:val="Normal1"/>
              <w:widowControl w:val="false"/>
              <w:spacing w:lineRule="auto" w:line="276"/>
              <w:rPr/>
            </w:pPr>
            <w:r>
              <w:rPr>
                <w:b/>
                <w:bCs/>
              </w:rPr>
              <w:t xml:space="preserve">Aim for broad alignment, not rigid uniformity. </w:t>
            </w:r>
            <w:r>
              <w:rPr/>
              <w:t>A useful target is keeping your organization roughly 80% aligned with common standards — enough that cooperation is easy — while freely adapting the remaining details to your mission, environment, and local law. Alignment is the goal; identical sameness is not required.</w:t>
            </w:r>
          </w:p>
        </w:tc>
      </w:tr>
    </w:tbl>
    <w:p>
      <w:pPr>
        <w:pStyle w:val="Heading1"/>
        <w:keepNext w:val="false"/>
        <w:keepLines w:val="false"/>
        <w:pBdr>
          <w:bottom w:val="single" w:sz="8" w:space="6" w:color="2E5A88"/>
        </w:pBdr>
        <w:spacing w:lineRule="auto" w:line="240" w:before="320" w:after="200"/>
        <w:rPr>
          <w:b/>
          <w:b/>
          <w:bCs/>
          <w:color w:val="1F3D5C"/>
          <w:sz w:val="32"/>
          <w:szCs w:val="32"/>
        </w:rPr>
      </w:pPr>
      <w:r>
        <w:br w:type="page"/>
      </w:r>
      <w:r>
        <w:rPr>
          <w:b/>
          <w:bCs/>
          <w:color w:val="1F3D5C"/>
          <w:sz w:val="32"/>
          <w:szCs w:val="32"/>
        </w:rPr>
        <w:t>4.1  Documentation Standards</w:t>
      </w:r>
    </w:p>
    <w:p>
      <w:pPr>
        <w:pStyle w:val="Normal1"/>
        <w:spacing w:lineRule="auto" w:line="276" w:before="0" w:after="160"/>
        <w:rPr/>
      </w:pPr>
      <w:r>
        <w:rPr/>
        <w:t>How an organization keeps its records is one of the clearest signs of whether it is a real organization or an informal gathering. Standardized documentation means decisions, training, membership, and after-action lessons are captured the same way every time, by everyone, so the organization has a memory that does not depend on anyone’s recollection. It is also what lets a new records-keeper pick up where the last one left off.</w:t>
      </w:r>
    </w:p>
    <w:p>
      <w:pPr>
        <w:pStyle w:val="Heading3"/>
        <w:keepNext w:val="false"/>
        <w:keepLines w:val="false"/>
        <w:spacing w:lineRule="auto" w:line="240" w:before="180" w:after="100"/>
        <w:rPr>
          <w:b/>
          <w:b/>
          <w:bCs/>
          <w:color w:val="3A3A3A"/>
          <w:sz w:val="23"/>
          <w:szCs w:val="23"/>
        </w:rPr>
      </w:pPr>
      <w:r>
        <w:rPr>
          <w:b/>
          <w:bCs/>
          <w:color w:val="3A3A3A"/>
          <w:sz w:val="23"/>
          <w:szCs w:val="23"/>
        </w:rPr>
        <w:t>What to standardize</w:t>
      </w:r>
    </w:p>
    <w:p>
      <w:pPr>
        <w:pStyle w:val="Normal1"/>
        <w:numPr>
          <w:ilvl w:val="0"/>
          <w:numId w:val="7"/>
        </w:numPr>
        <w:spacing w:lineRule="auto" w:line="276" w:before="0" w:after="60"/>
        <w:ind w:left="540" w:hanging="280"/>
        <w:rPr/>
      </w:pPr>
      <w:r>
        <w:rPr>
          <w:b/>
          <w:bCs/>
        </w:rPr>
        <w:t xml:space="preserve">A common set of forms. </w:t>
      </w:r>
      <w:r>
        <w:rPr/>
        <w:t>Attendance, after-action reports, membership applications, incident records — the same templates used every time. (A full Forms Library is provided in the back matter.)</w:t>
      </w:r>
    </w:p>
    <w:p>
      <w:pPr>
        <w:pStyle w:val="Normal1"/>
        <w:numPr>
          <w:ilvl w:val="0"/>
          <w:numId w:val="7"/>
        </w:numPr>
        <w:spacing w:lineRule="auto" w:line="276" w:before="0" w:after="60"/>
        <w:ind w:left="540" w:hanging="280"/>
        <w:rPr/>
      </w:pPr>
      <w:r>
        <w:rPr>
          <w:b/>
          <w:bCs/>
        </w:rPr>
        <w:t xml:space="preserve">A naming and filing convention. </w:t>
      </w:r>
      <w:r>
        <w:rPr/>
        <w:t>So documents can be found later: e.g. date-first naming, a shared folder structure, consistent titles.</w:t>
      </w:r>
    </w:p>
    <w:p>
      <w:pPr>
        <w:pStyle w:val="Normal1"/>
        <w:numPr>
          <w:ilvl w:val="0"/>
          <w:numId w:val="7"/>
        </w:numPr>
        <w:spacing w:lineRule="auto" w:line="276" w:before="0" w:after="60"/>
        <w:ind w:left="540" w:hanging="280"/>
        <w:rPr/>
      </w:pPr>
      <w:r>
        <w:rPr>
          <w:b/>
          <w:bCs/>
        </w:rPr>
        <w:t xml:space="preserve">A single source of truth. </w:t>
      </w:r>
      <w:r>
        <w:rPr/>
        <w:t>One agreed place where the current version of each key document lives, so people are not working from stale copies.</w:t>
      </w:r>
    </w:p>
    <w:p>
      <w:pPr>
        <w:pStyle w:val="Normal1"/>
        <w:numPr>
          <w:ilvl w:val="0"/>
          <w:numId w:val="7"/>
        </w:numPr>
        <w:spacing w:lineRule="auto" w:line="276" w:before="0" w:after="60"/>
        <w:ind w:left="540" w:hanging="280"/>
        <w:rPr/>
      </w:pPr>
      <w:r>
        <w:rPr>
          <w:b/>
          <w:bCs/>
        </w:rPr>
        <w:t xml:space="preserve">Version control. </w:t>
      </w:r>
      <w:r>
        <w:rPr/>
        <w:t>A simple way to tell which version is current — a version number and date on governing documents.</w:t>
      </w:r>
    </w:p>
    <w:p>
      <w:pPr>
        <w:pStyle w:val="Normal1"/>
        <w:numPr>
          <w:ilvl w:val="0"/>
          <w:numId w:val="7"/>
        </w:numPr>
        <w:spacing w:lineRule="auto" w:line="276" w:before="0" w:after="60"/>
        <w:ind w:left="540" w:hanging="280"/>
        <w:rPr/>
      </w:pPr>
      <w:r>
        <w:rPr>
          <w:b/>
          <w:bCs/>
        </w:rPr>
        <w:t xml:space="preserve">Retention &amp; access. </w:t>
      </w:r>
      <w:r>
        <w:rPr/>
        <w:t>Who can see and edit what, and how long records are kept. (Detailed in Part VII.)</w:t>
      </w:r>
    </w:p>
    <w:tbl>
      <w:tblPr>
        <w:tblStyle w:val="Table34"/>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Worked example</w:t>
            </w:r>
          </w:p>
          <w:p>
            <w:pPr>
              <w:pStyle w:val="Normal1"/>
              <w:widowControl w:val="false"/>
              <w:spacing w:lineRule="auto" w:line="276" w:before="0" w:after="160"/>
              <w:rPr/>
            </w:pPr>
            <w:r>
              <w:rPr>
                <w:i/>
                <w:iCs/>
              </w:rPr>
              <w:t>“</w:t>
            </w:r>
            <w:r>
              <w:rPr>
                <w:i/>
                <w:iCs/>
              </w:rPr>
              <w:t>All organization records are stored in the shared drive under a standard folder structure (Governance, Training, Membership, After-Action, Forms). Files are named date-first (YYYY-MM-DD) with a descriptive title. Governing documents carry a version number and revision date on the cover. The Records Officer maintains the current versions; members work from the shared copy, never personal duplicates.”</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documentation standard</w:t>
      </w:r>
    </w:p>
    <w:p>
      <w:pPr>
        <w:pStyle w:val="Normal1"/>
        <w:spacing w:lineRule="auto" w:line="240" w:before="0" w:after="120"/>
        <w:rPr/>
      </w:pPr>
      <w:r>
        <w:rPr>
          <w:b/>
          <w:bCs/>
        </w:rPr>
        <w:t xml:space="preserve">Where records live (source of truth):  </w:t>
      </w:r>
      <w:r>
        <w:rPr/>
        <w:t>______________________________________________________________</w:t>
      </w:r>
    </w:p>
    <w:p>
      <w:pPr>
        <w:pStyle w:val="Normal1"/>
        <w:spacing w:lineRule="auto" w:line="240" w:before="0" w:after="120"/>
        <w:rPr/>
      </w:pPr>
      <w:r>
        <w:rPr>
          <w:b/>
          <w:bCs/>
        </w:rPr>
        <w:t xml:space="preserve">Naming / filing convention:  </w:t>
      </w:r>
      <w:r>
        <w:rPr/>
        <w:t>______________________________________________________________</w:t>
      </w:r>
    </w:p>
    <w:p>
      <w:pPr>
        <w:pStyle w:val="Normal1"/>
        <w:spacing w:lineRule="auto" w:line="240" w:before="0" w:after="120"/>
        <w:rPr/>
      </w:pPr>
      <w:r>
        <w:rPr>
          <w:b/>
          <w:bCs/>
        </w:rPr>
        <w:t xml:space="preserve">Version-control method:  </w:t>
      </w:r>
      <w:r>
        <w:rPr/>
        <w:t>______________________________________________________________</w:t>
      </w:r>
    </w:p>
    <w:p>
      <w:pPr>
        <w:pStyle w:val="Normal1"/>
        <w:spacing w:lineRule="auto" w:line="240" w:before="0" w:after="120"/>
        <w:rPr/>
      </w:pPr>
      <w:r>
        <w:rPr>
          <w:b/>
          <w:bCs/>
        </w:rPr>
        <w:t xml:space="preserve">Who maintains records: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4.2  Communications Standards</w:t>
      </w:r>
    </w:p>
    <w:p>
      <w:pPr>
        <w:pStyle w:val="Normal1"/>
        <w:spacing w:lineRule="auto" w:line="276" w:before="0" w:after="160"/>
        <w:rPr/>
      </w:pPr>
      <w:r>
        <w:rPr/>
        <w:t>Standardized communications means members can reach each other reliably and understand each other instantly, in routine times and in the moments that matter. This covers both the channels you use and the conventions you follow on them. The goal is not sophistication; it is reliability and shared procedure.</w:t>
      </w:r>
    </w:p>
    <w:p>
      <w:pPr>
        <w:pStyle w:val="Heading3"/>
        <w:keepNext w:val="false"/>
        <w:keepLines w:val="false"/>
        <w:spacing w:lineRule="auto" w:line="240" w:before="180" w:after="100"/>
        <w:rPr>
          <w:b/>
          <w:b/>
          <w:bCs/>
          <w:color w:val="3A3A3A"/>
          <w:sz w:val="23"/>
          <w:szCs w:val="23"/>
        </w:rPr>
      </w:pPr>
      <w:r>
        <w:rPr>
          <w:b/>
          <w:bCs/>
          <w:color w:val="3A3A3A"/>
          <w:sz w:val="23"/>
          <w:szCs w:val="23"/>
        </w:rPr>
        <w:t>Channels: primary and backup</w:t>
      </w:r>
    </w:p>
    <w:p>
      <w:pPr>
        <w:pStyle w:val="Normal1"/>
        <w:spacing w:lineRule="auto" w:line="276" w:before="0" w:after="160"/>
        <w:rPr/>
      </w:pPr>
      <w:r>
        <w:rPr/>
        <w:t>Decide your communication channels in advance, and always have a backup. Relying on a single platform — especially a single social-media platform — leaves you with nothing if it fails or is unavailable. A common approach is a primary secure messaging app for day-to-day coordination, a backup channel if the primary is down, and, for groups that use them, radios for in-person events and field activities.</w:t>
      </w:r>
    </w:p>
    <w:tbl>
      <w:tblPr>
        <w:tblStyle w:val="Table35"/>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On encrypted messaging and identity conventions</w:t>
            </w:r>
          </w:p>
          <w:p>
            <w:pPr>
              <w:pStyle w:val="Normal1"/>
              <w:widowControl w:val="false"/>
              <w:spacing w:lineRule="auto" w:line="276" w:before="0" w:after="160"/>
              <w:rPr/>
            </w:pPr>
            <w:r>
              <w:rPr>
                <w:sz w:val="20"/>
                <w:szCs w:val="20"/>
              </w:rPr>
              <w:t>Many groups use end-to-end encrypted messaging apps (such as Signal) for internal coordination, with a consistent member display-name convention so everyone is identifiable at a glance — for example, first name, last initial, and area (“Jordan W. – Metro”). Standardizing the naming convention is a small thing that pays off constantly. Channel creation and administration should rest with leadership, per your governance structure, so the membership’s communications stay orderly and secure.</w:t>
            </w:r>
          </w:p>
        </w:tc>
      </w:tr>
    </w:tbl>
    <w:p>
      <w:pPr>
        <w:pStyle w:val="Heading3"/>
        <w:keepNext w:val="false"/>
        <w:keepLines w:val="false"/>
        <w:spacing w:lineRule="auto" w:line="240" w:before="180" w:after="100"/>
        <w:rPr>
          <w:b/>
          <w:b/>
          <w:bCs/>
          <w:color w:val="3A3A3A"/>
          <w:sz w:val="23"/>
          <w:szCs w:val="23"/>
        </w:rPr>
      </w:pPr>
      <w:r>
        <w:rPr>
          <w:b/>
          <w:bCs/>
          <w:color w:val="3A3A3A"/>
          <w:sz w:val="23"/>
          <w:szCs w:val="23"/>
        </w:rPr>
        <w:t>Conventions: speaking the same language</w:t>
      </w:r>
    </w:p>
    <w:p>
      <w:pPr>
        <w:pStyle w:val="Normal1"/>
        <w:spacing w:lineRule="auto" w:line="276" w:before="0" w:after="160"/>
        <w:rPr/>
      </w:pPr>
      <w:r>
        <w:rPr/>
        <w:t>Beyond channels, standardize how members communicate on them: clear, brief messages; a shared vocabulary for common situations; and, for radio users, basic voice procedure and a common set of brevity terms so transmissions are short and unambiguous. Groups that use radios are encouraged to build basic radio competence among members, and to keep operation within the bounds of applicable licensing and law for whatever equipment they use.</w:t>
      </w:r>
    </w:p>
    <w:tbl>
      <w:tblPr>
        <w:tblStyle w:val="Table36"/>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Tie-in to information discipline</w:t>
            </w:r>
          </w:p>
          <w:p>
            <w:pPr>
              <w:pStyle w:val="Normal1"/>
              <w:widowControl w:val="false"/>
              <w:spacing w:lineRule="auto" w:line="276" w:before="0" w:after="160"/>
              <w:rPr/>
            </w:pPr>
            <w:r>
              <w:rPr>
                <w:sz w:val="20"/>
                <w:szCs w:val="20"/>
              </w:rPr>
              <w:t>Your communications standard is the practical side of the OPSEC/COMSEC obligations from Part III (3.4). The channels you designate here are the “approved channels” members are expected to use; the discretion habits from Part III are how they are expected to behave on them.</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communications standard</w:t>
      </w:r>
    </w:p>
    <w:p>
      <w:pPr>
        <w:pStyle w:val="Normal1"/>
        <w:spacing w:lineRule="auto" w:line="240" w:before="0" w:after="120"/>
        <w:rPr/>
      </w:pPr>
      <w:r>
        <w:rPr>
          <w:b/>
          <w:bCs/>
        </w:rPr>
        <w:t xml:space="preserve">Primary channel:  </w:t>
      </w:r>
      <w:r>
        <w:rPr/>
        <w:t>______________________________________________________________</w:t>
      </w:r>
    </w:p>
    <w:p>
      <w:pPr>
        <w:pStyle w:val="Normal1"/>
        <w:spacing w:lineRule="auto" w:line="240" w:before="0" w:after="120"/>
        <w:rPr/>
      </w:pPr>
      <w:r>
        <w:rPr>
          <w:b/>
          <w:bCs/>
        </w:rPr>
        <w:t xml:space="preserve">Backup channel:  </w:t>
      </w:r>
      <w:r>
        <w:rPr/>
        <w:t>______________________________________________________________</w:t>
      </w:r>
    </w:p>
    <w:p>
      <w:pPr>
        <w:pStyle w:val="Normal1"/>
        <w:spacing w:lineRule="auto" w:line="240" w:before="0" w:after="120"/>
        <w:rPr/>
      </w:pPr>
      <w:r>
        <w:rPr>
          <w:b/>
          <w:bCs/>
        </w:rPr>
        <w:t xml:space="preserve">Member display-name convention:  </w:t>
      </w:r>
      <w:r>
        <w:rPr/>
        <w:t>______________________________________________________________</w:t>
      </w:r>
    </w:p>
    <w:p>
      <w:pPr>
        <w:pStyle w:val="Normal1"/>
        <w:spacing w:lineRule="auto" w:line="240" w:before="0" w:after="120"/>
        <w:rPr/>
      </w:pPr>
      <w:r>
        <w:rPr>
          <w:b/>
          <w:bCs/>
        </w:rPr>
        <w:t xml:space="preserve">Who administers channels:  </w:t>
      </w:r>
      <w:r>
        <w:rPr/>
        <w:t>______________________________________________________________</w:t>
      </w:r>
    </w:p>
    <w:p>
      <w:pPr>
        <w:pStyle w:val="Normal1"/>
        <w:spacing w:lineRule="auto" w:line="240" w:before="0" w:after="120"/>
        <w:rPr/>
      </w:pPr>
      <w:r>
        <w:rPr>
          <w:b/>
          <w:bCs/>
        </w:rPr>
        <w:t xml:space="preserve">Voice / brevity conventions (if used):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4.3  Identification &amp; Appearance Standards</w:t>
      </w:r>
    </w:p>
    <w:p>
      <w:pPr>
        <w:pStyle w:val="Normal1"/>
        <w:spacing w:lineRule="auto" w:line="276" w:before="0" w:after="160"/>
        <w:rPr/>
      </w:pPr>
      <w:r>
        <w:rPr/>
        <w:t>How members identify themselves and present their appearance is a standardization question with a direct legitimacy dimension. A consistent, considered standard makes members recognizable to each other and to the public, and signals an organized body. An inconsistent or unconsidered one — or one that leans hard into combat aesthetics — can undercut the legitimacy the rest of the document works to build.</w:t>
      </w:r>
    </w:p>
    <w:p>
      <w:pPr>
        <w:pStyle w:val="Normal1"/>
        <w:spacing w:lineRule="auto" w:line="276" w:before="0" w:after="160"/>
        <w:rPr/>
      </w:pPr>
      <w:r>
        <w:rPr/>
        <w:t>This template does not prescribe what your members wear. It asks you to decide your standard deliberately, with appearance treated as part of how the organization presents itself, not an afterthought.</w:t>
      </w:r>
    </w:p>
    <w:p>
      <w:pPr>
        <w:pStyle w:val="Heading3"/>
        <w:keepNext w:val="false"/>
        <w:keepLines w:val="false"/>
        <w:spacing w:lineRule="auto" w:line="240" w:before="180" w:after="100"/>
        <w:rPr>
          <w:b/>
          <w:b/>
          <w:bCs/>
          <w:color w:val="3A3A3A"/>
          <w:sz w:val="23"/>
          <w:szCs w:val="23"/>
        </w:rPr>
      </w:pPr>
      <w:r>
        <w:rPr>
          <w:b/>
          <w:bCs/>
          <w:color w:val="3A3A3A"/>
          <w:sz w:val="23"/>
          <w:szCs w:val="23"/>
        </w:rPr>
        <w:t>Presentation postures</w:t>
      </w:r>
    </w:p>
    <w:p>
      <w:pPr>
        <w:pStyle w:val="Normal1"/>
        <w:spacing w:lineRule="auto" w:line="276" w:before="0" w:after="160"/>
        <w:rPr/>
      </w:pPr>
      <w:r>
        <w:rPr/>
        <w:t>A useful way to think about appearance is in graduated postures, matched to the situation. The same organization presents differently at a public community event than at a closed training day, and standardizing those postures keeps members consistent.</w:t>
      </w:r>
    </w:p>
    <w:tbl>
      <w:tblPr>
        <w:tblStyle w:val="Table37"/>
        <w:tblW w:w="9360" w:type="dxa"/>
        <w:jc w:val="left"/>
        <w:tblInd w:w="0" w:type="dxa"/>
        <w:tblLayout w:type="fixed"/>
        <w:tblCellMar>
          <w:top w:w="90" w:type="dxa"/>
          <w:left w:w="140" w:type="dxa"/>
          <w:bottom w:w="90" w:type="dxa"/>
          <w:right w:w="140" w:type="dxa"/>
        </w:tblCellMar>
        <w:tblLook w:val="0000"/>
      </w:tblPr>
      <w:tblGrid>
        <w:gridCol w:w="2399"/>
        <w:gridCol w:w="4561"/>
        <w:gridCol w:w="2400"/>
      </w:tblGrid>
      <w:tr>
        <w:trPr>
          <w:tblHeader w:val="true"/>
        </w:trPr>
        <w:tc>
          <w:tcPr>
            <w:tcW w:w="2399"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Posture</w:t>
            </w:r>
          </w:p>
        </w:tc>
        <w:tc>
          <w:tcPr>
            <w:tcW w:w="4561"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What it looks like</w:t>
            </w:r>
          </w:p>
        </w:tc>
        <w:tc>
          <w:tcPr>
            <w:tcW w:w="240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When</w:t>
            </w:r>
          </w:p>
        </w:tc>
      </w:tr>
      <w:tr>
        <w:trPr/>
        <w:tc>
          <w:tcPr>
            <w:tcW w:w="23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Everyday / low-profile</w:t>
            </w:r>
          </w:p>
        </w:tc>
        <w:tc>
          <w:tcPr>
            <w:tcW w:w="456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Ordinary civilian clothing; nothing that sets members apart</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Day-to-day; sensitive public settings</w:t>
            </w:r>
          </w:p>
        </w:tc>
      </w:tr>
      <w:tr>
        <w:trPr/>
        <w:tc>
          <w:tcPr>
            <w:tcW w:w="23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Branded civic</w:t>
            </w:r>
          </w:p>
        </w:tc>
        <w:tc>
          <w:tcPr>
            <w:tcW w:w="456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Organization shirts, hats, or visible identification — approachable and clearly labeled</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Community events, public service, outreach</w:t>
            </w:r>
          </w:p>
        </w:tc>
      </w:tr>
      <w:tr>
        <w:trPr/>
        <w:tc>
          <w:tcPr>
            <w:tcW w:w="23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Standard organizational</w:t>
            </w:r>
          </w:p>
        </w:tc>
        <w:tc>
          <w:tcPr>
            <w:tcW w:w="456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Coordinated organizational clothing/colors per your standard</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Most internal functions; visible activity</w:t>
            </w:r>
          </w:p>
        </w:tc>
      </w:tr>
      <w:tr>
        <w:trPr/>
        <w:tc>
          <w:tcPr>
            <w:tcW w:w="23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Field / training</w:t>
            </w:r>
          </w:p>
        </w:tc>
        <w:tc>
          <w:tcPr>
            <w:tcW w:w="456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Functional field clothing appropriate to the activity and environment</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Closed training; field activities</w:t>
            </w:r>
          </w:p>
        </w:tc>
      </w:tr>
    </w:tbl>
    <w:p>
      <w:pPr>
        <w:pStyle w:val="Normal1"/>
        <w:spacing w:lineRule="auto" w:line="240" w:before="0" w:after="120"/>
        <w:rPr/>
      </w:pPr>
      <w:r>
        <w:rPr/>
      </w:r>
    </w:p>
    <w:tbl>
      <w:tblPr>
        <w:tblStyle w:val="Table38"/>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A legitimacy note on appearance</w:t>
            </w:r>
          </w:p>
          <w:p>
            <w:pPr>
              <w:pStyle w:val="Normal1"/>
              <w:widowControl w:val="false"/>
              <w:spacing w:lineRule="auto" w:line="276" w:before="0" w:after="160"/>
              <w:rPr/>
            </w:pPr>
            <w:r>
              <w:rPr>
                <w:sz w:val="20"/>
                <w:szCs w:val="20"/>
              </w:rPr>
              <w:t>For most public-facing moments, the approachable, clearly-labeled “branded civic” posture serves your reputation best — it reads as a community organization, which is what you are. Heavier field appearance has its place at closed training, but leading with it in public settings invites the very perception this template helps you avoid. Match the posture to the moment, and when a setting is sensitive, dress down rather than up.</w:t>
            </w:r>
          </w:p>
        </w:tc>
      </w:tr>
    </w:tbl>
    <w:p>
      <w:pPr>
        <w:pStyle w:val="Heading3"/>
        <w:keepNext w:val="false"/>
        <w:keepLines w:val="false"/>
        <w:spacing w:lineRule="auto" w:line="240" w:before="180" w:after="100"/>
        <w:rPr>
          <w:b/>
          <w:b/>
          <w:bCs/>
          <w:color w:val="3A3A3A"/>
          <w:sz w:val="23"/>
          <w:szCs w:val="23"/>
        </w:rPr>
      </w:pPr>
      <w:r>
        <w:rPr>
          <w:b/>
          <w:bCs/>
          <w:color w:val="3A3A3A"/>
          <w:sz w:val="23"/>
          <w:szCs w:val="23"/>
        </w:rPr>
        <w:t>Identification standards</w:t>
      </w:r>
    </w:p>
    <w:p>
      <w:pPr>
        <w:pStyle w:val="Normal1"/>
        <w:spacing w:lineRule="auto" w:line="276" w:before="0" w:after="160"/>
        <w:rPr/>
      </w:pPr>
      <w:r>
        <w:rPr/>
        <w:t>If your group uses identifiers — organization patches, name tapes, role or area markers — standardize their design and placement so members are consistently identifiable. Pick a clear, consistent layout and apply it the same way for everyone. Keep identifiers dignified and civic in character; they are how the public reads who you are.</w:t>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appearance &amp; identification standard</w:t>
      </w:r>
    </w:p>
    <w:p>
      <w:pPr>
        <w:pStyle w:val="Normal1"/>
        <w:spacing w:lineRule="auto" w:line="240" w:before="0" w:after="120"/>
        <w:rPr/>
      </w:pPr>
      <w:r>
        <w:rPr>
          <w:b/>
          <w:bCs/>
        </w:rPr>
        <w:t xml:space="preserve">Public-facing posture:  </w:t>
      </w:r>
      <w:r>
        <w:rPr/>
        <w:t>______________________________________________________________</w:t>
      </w:r>
    </w:p>
    <w:p>
      <w:pPr>
        <w:pStyle w:val="Normal1"/>
        <w:spacing w:lineRule="auto" w:line="240" w:before="0" w:after="120"/>
        <w:rPr/>
      </w:pPr>
      <w:r>
        <w:rPr>
          <w:b/>
          <w:bCs/>
        </w:rPr>
        <w:t xml:space="preserve">Internal / field posture:  </w:t>
      </w:r>
      <w:r>
        <w:rPr/>
        <w:t>______________________________________________________________</w:t>
      </w:r>
    </w:p>
    <w:p>
      <w:pPr>
        <w:pStyle w:val="Normal1"/>
        <w:spacing w:lineRule="auto" w:line="240" w:before="0" w:after="120"/>
        <w:rPr/>
      </w:pPr>
      <w:r>
        <w:rPr>
          <w:b/>
          <w:bCs/>
        </w:rPr>
        <w:t xml:space="preserve">Identifiers used &amp; placement:  </w:t>
      </w:r>
      <w:r>
        <w:rPr/>
        <w:t>______________________________________________________________</w:t>
      </w:r>
    </w:p>
    <w:p>
      <w:pPr>
        <w:pStyle w:val="Normal1"/>
        <w:spacing w:lineRule="auto" w:line="240" w:before="0" w:after="120"/>
        <w:rPr/>
      </w:pPr>
      <w:r>
        <w:rPr>
          <w:b/>
          <w:bCs/>
        </w:rPr>
        <w:t xml:space="preserve">Who approves the standard: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4.4  After-Action Discipline: How the Organization Learns</w:t>
      </w:r>
    </w:p>
    <w:p>
      <w:pPr>
        <w:pStyle w:val="Normal1"/>
        <w:spacing w:lineRule="auto" w:line="276" w:before="0" w:after="160"/>
        <w:rPr/>
      </w:pPr>
      <w:r>
        <w:rPr/>
        <w:t>The single most valuable standardization habit an organization can build is the after-action review — a short, honest, blame-free look back after every training event or operation, asking what was supposed to happen, what actually happened, and what to do differently next time. Groups that do this consistently improve steadily. Groups that do not repeat the same mistakes indefinitely. Standardizing the practice is what makes the difference.</w:t>
      </w:r>
    </w:p>
    <w:p>
      <w:pPr>
        <w:pStyle w:val="Heading3"/>
        <w:keepNext w:val="false"/>
        <w:keepLines w:val="false"/>
        <w:spacing w:lineRule="auto" w:line="240" w:before="180" w:after="100"/>
        <w:rPr>
          <w:b/>
          <w:b/>
          <w:bCs/>
          <w:color w:val="3A3A3A"/>
          <w:sz w:val="23"/>
          <w:szCs w:val="23"/>
        </w:rPr>
      </w:pPr>
      <w:r>
        <w:rPr>
          <w:b/>
          <w:bCs/>
          <w:color w:val="3A3A3A"/>
          <w:sz w:val="23"/>
          <w:szCs w:val="23"/>
        </w:rPr>
        <w:t>The after-action review (AAR), standardized</w:t>
      </w:r>
    </w:p>
    <w:p>
      <w:pPr>
        <w:pStyle w:val="Normal1"/>
        <w:numPr>
          <w:ilvl w:val="0"/>
          <w:numId w:val="7"/>
        </w:numPr>
        <w:spacing w:lineRule="auto" w:line="276" w:before="0" w:after="60"/>
        <w:ind w:left="540" w:hanging="280"/>
        <w:rPr/>
      </w:pPr>
      <w:r>
        <w:rPr>
          <w:b/>
          <w:bCs/>
        </w:rPr>
        <w:t xml:space="preserve">Do it promptly. </w:t>
      </w:r>
      <w:r>
        <w:rPr/>
        <w:t>Soon after the event, while memory is fresh — ideally within a day or two.</w:t>
      </w:r>
    </w:p>
    <w:p>
      <w:pPr>
        <w:pStyle w:val="Normal1"/>
        <w:numPr>
          <w:ilvl w:val="0"/>
          <w:numId w:val="7"/>
        </w:numPr>
        <w:spacing w:lineRule="auto" w:line="276" w:before="0" w:after="60"/>
        <w:ind w:left="540" w:hanging="280"/>
        <w:rPr/>
      </w:pPr>
      <w:r>
        <w:rPr>
          <w:b/>
          <w:bCs/>
        </w:rPr>
        <w:t xml:space="preserve">Keep it short and blame-free. </w:t>
      </w:r>
      <w:r>
        <w:rPr/>
        <w:t>A focused discussion — the question is “how do we improve as a group,” not “whose fault was it.”</w:t>
      </w:r>
    </w:p>
    <w:p>
      <w:pPr>
        <w:pStyle w:val="Normal1"/>
        <w:numPr>
          <w:ilvl w:val="0"/>
          <w:numId w:val="7"/>
        </w:numPr>
        <w:spacing w:lineRule="auto" w:line="276" w:before="0" w:after="60"/>
        <w:ind w:left="540" w:hanging="280"/>
        <w:rPr/>
      </w:pPr>
      <w:r>
        <w:rPr>
          <w:b/>
          <w:bCs/>
        </w:rPr>
        <w:t xml:space="preserve">Cover the four questions. </w:t>
      </w:r>
      <w:r>
        <w:rPr/>
        <w:t>What was supposed to happen? What actually happened? What went well? What do we change?</w:t>
      </w:r>
    </w:p>
    <w:p>
      <w:pPr>
        <w:pStyle w:val="Normal1"/>
        <w:numPr>
          <w:ilvl w:val="0"/>
          <w:numId w:val="7"/>
        </w:numPr>
        <w:spacing w:lineRule="auto" w:line="276" w:before="0" w:after="60"/>
        <w:ind w:left="540" w:hanging="280"/>
        <w:rPr/>
      </w:pPr>
      <w:r>
        <w:rPr>
          <w:b/>
          <w:bCs/>
        </w:rPr>
        <w:t xml:space="preserve">Capture it on a standard form. </w:t>
      </w:r>
      <w:r>
        <w:rPr/>
        <w:t>So lessons are recorded the same way every time and can be referenced later. (AAR template in the back matter.)</w:t>
      </w:r>
    </w:p>
    <w:p>
      <w:pPr>
        <w:pStyle w:val="Normal1"/>
        <w:numPr>
          <w:ilvl w:val="0"/>
          <w:numId w:val="7"/>
        </w:numPr>
        <w:spacing w:lineRule="auto" w:line="276" w:before="0" w:after="60"/>
        <w:ind w:left="540" w:hanging="280"/>
        <w:rPr/>
      </w:pPr>
      <w:r>
        <w:rPr>
          <w:b/>
          <w:bCs/>
        </w:rPr>
        <w:t xml:space="preserve">File it where it can be found. </w:t>
      </w:r>
      <w:r>
        <w:rPr/>
        <w:t>In the shared records, per your documentation standard, so the next planning cycle can use it.</w:t>
      </w:r>
    </w:p>
    <w:tbl>
      <w:tblPr>
        <w:tblStyle w:val="Table39"/>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Worked example</w:t>
            </w:r>
          </w:p>
          <w:p>
            <w:pPr>
              <w:pStyle w:val="Normal1"/>
              <w:widowControl w:val="false"/>
              <w:spacing w:lineRule="auto" w:line="276" w:before="0" w:after="160"/>
              <w:rPr/>
            </w:pPr>
            <w:r>
              <w:rPr>
                <w:i/>
                <w:iCs/>
              </w:rPr>
              <w:t>“</w:t>
            </w:r>
            <w:r>
              <w:rPr>
                <w:i/>
                <w:iCs/>
              </w:rPr>
              <w:t>After every formal training event, the event lead completes a standard After-Action Report within 48 hours and files it in the shared After-Action folder. At the next gathering, the group spends fifteen minutes reviewing the prior session’s lessons before planning the next. Recurring issues are escalated to the responsible coordinator.”</w:t>
            </w:r>
          </w:p>
        </w:tc>
      </w:tr>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Why this is a standardization issue, not just a habit</w:t>
            </w:r>
          </w:p>
          <w:p>
            <w:pPr>
              <w:pStyle w:val="Normal1"/>
              <w:widowControl w:val="false"/>
              <w:spacing w:lineRule="auto" w:line="276" w:before="0" w:after="160"/>
              <w:rPr/>
            </w:pPr>
            <w:r>
              <w:rPr>
                <w:sz w:val="20"/>
                <w:szCs w:val="20"/>
              </w:rPr>
              <w:t>An AAR that one leader does well and another skips entirely is not a standard — it is luck. The value comes from doing it the same way, every time, on a common form, so the organization’s learning is cumulative and independent of who ran the event. This is the clearest example in the whole template of standardization turning individual effort into organizational capability.</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after-action standard</w:t>
      </w:r>
    </w:p>
    <w:p>
      <w:pPr>
        <w:pStyle w:val="Normal1"/>
        <w:spacing w:lineRule="auto" w:line="240" w:before="0" w:after="120"/>
        <w:rPr/>
      </w:pPr>
      <w:r>
        <w:rPr>
          <w:b/>
          <w:bCs/>
        </w:rPr>
        <w:t xml:space="preserve">When AARs are completed:  </w:t>
      </w:r>
      <w:r>
        <w:rPr/>
        <w:t>______________________________________________________________</w:t>
      </w:r>
    </w:p>
    <w:p>
      <w:pPr>
        <w:pStyle w:val="Normal1"/>
        <w:spacing w:lineRule="auto" w:line="240" w:before="0" w:after="120"/>
        <w:rPr/>
      </w:pPr>
      <w:r>
        <w:rPr>
          <w:b/>
          <w:bCs/>
        </w:rPr>
        <w:t xml:space="preserve">Who completes them:  </w:t>
      </w:r>
      <w:r>
        <w:rPr/>
        <w:t>______________________________________________________________</w:t>
      </w:r>
    </w:p>
    <w:p>
      <w:pPr>
        <w:pStyle w:val="Normal1"/>
        <w:spacing w:lineRule="auto" w:line="240" w:before="0" w:after="120"/>
        <w:rPr/>
      </w:pPr>
      <w:r>
        <w:rPr>
          <w:b/>
          <w:bCs/>
        </w:rPr>
        <w:t xml:space="preserve">Where they are filed: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bookmarkStart w:id="3" w:name="_wef5sfsxo7eb"/>
      <w:bookmarkEnd w:id="3"/>
      <w:r>
        <w:rPr>
          <w:b/>
          <w:bCs/>
          <w:color w:val="1F3D5C"/>
          <w:sz w:val="32"/>
          <w:szCs w:val="32"/>
        </w:rPr>
        <w:t>Closing Part IV</w:t>
      </w:r>
    </w:p>
    <w:p>
      <w:pPr>
        <w:pStyle w:val="Normal1"/>
        <w:spacing w:lineRule="auto" w:line="276" w:before="0" w:after="160"/>
        <w:rPr/>
      </w:pPr>
      <w:r>
        <w:rPr/>
        <w:t>Your organization now does the same things the same way: it documents consistently, communicates reliably and securely, presents itself deliberately, and learns systematically from everything it does. This consistency is what makes the group legible and credible from the outside, and what makes cooperation with other standards-aligned groups possible. Standardization is rarely the exciting part of building an organization — and it is very often the part that separates the ones that endure from the ones that do not.</w:t>
      </w:r>
    </w:p>
    <w:tbl>
      <w:tblPr>
        <w:tblStyle w:val="Table40"/>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Carry forward</w:t>
            </w:r>
          </w:p>
          <w:p>
            <w:pPr>
              <w:pStyle w:val="Normal1"/>
              <w:widowControl w:val="false"/>
              <w:spacing w:lineRule="auto" w:line="276" w:before="0" w:after="160"/>
              <w:rPr/>
            </w:pPr>
            <w:r>
              <w:rPr>
                <w:sz w:val="20"/>
                <w:szCs w:val="20"/>
              </w:rPr>
              <w:t>Part V (Training &amp; Readiness) puts these standards to work: the documentation and after-action discipline you set here are how training is recorded and improved, and the safety governance there builds on your conduct standards from Part III. Keep your AAR standard and your communications standard close — both are referenced directly in the training administration that follows.</w:t>
            </w:r>
          </w:p>
        </w:tc>
      </w:tr>
    </w:tbl>
    <w:p>
      <w:pPr>
        <w:pStyle w:val="Normal1"/>
        <w:spacing w:lineRule="auto" w:line="240" w:before="120" w:after="40"/>
        <w:rPr/>
      </w:pPr>
      <w:r>
        <w:br w:type="page"/>
      </w:r>
      <w:r>
        <w:rPr>
          <w:b/>
          <w:bCs/>
          <w:color w:val="2E5A88"/>
          <w:sz w:val="28"/>
          <w:szCs w:val="28"/>
        </w:rPr>
        <w:t>PART V</w:t>
      </w:r>
    </w:p>
    <w:p>
      <w:pPr>
        <w:pStyle w:val="Normal1"/>
        <w:pBdr>
          <w:bottom w:val="single" w:sz="12" w:space="6" w:color="2E5A88"/>
        </w:pBdr>
        <w:spacing w:lineRule="auto" w:line="240" w:before="0" w:after="60"/>
        <w:rPr/>
      </w:pPr>
      <w:r>
        <w:rPr>
          <w:b/>
          <w:bCs/>
          <w:color w:val="1F3D5C"/>
          <w:sz w:val="44"/>
          <w:szCs w:val="44"/>
        </w:rPr>
        <w:t>Training &amp; Readiness</w:t>
      </w:r>
    </w:p>
    <w:p>
      <w:pPr>
        <w:pStyle w:val="Normal1"/>
        <w:spacing w:lineRule="auto" w:line="240" w:before="0" w:after="240"/>
        <w:rPr/>
      </w:pPr>
      <w:r>
        <w:rPr>
          <w:i/>
          <w:iCs/>
          <w:color w:val="555555"/>
        </w:rPr>
        <w:t>How members build and maintain skill — safely, consistently, and on the record.</w:t>
      </w:r>
    </w:p>
    <w:p>
      <w:pPr>
        <w:pStyle w:val="Normal1"/>
        <w:spacing w:lineRule="auto" w:line="276" w:before="0" w:after="160"/>
        <w:rPr/>
      </w:pPr>
      <w:r>
        <w:rPr/>
        <w:t>Training is where an organization’s capability actually lives, and where its discipline shows. This Part is about how training is run — planned, conducted safely, recorded, and improved — rather than the specifics of any one skill. A group that administers training well builds real, verifiable competence; a group that trains haphazardly builds risk. The administration is the point.</w:t>
      </w:r>
    </w:p>
    <w:p>
      <w:pPr>
        <w:pStyle w:val="Normal1"/>
        <w:spacing w:lineRule="auto" w:line="276" w:before="0" w:after="160"/>
        <w:rPr/>
      </w:pPr>
      <w:r>
        <w:rPr/>
        <w:t>The emphasis throughout is safety and record-keeping, because those are the two things that most distinguish a responsible organization from a reckless one — and the two an outside observer can most readily check. Skill matters; but skill built without safety governance or any record of it is a liability, not an asset.</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5.1  Training Administration</w:t>
      </w:r>
    </w:p>
    <w:p>
      <w:pPr>
        <w:pStyle w:val="Normal1"/>
        <w:spacing w:lineRule="auto" w:line="276" w:before="0" w:after="160"/>
        <w:rPr/>
      </w:pPr>
      <w:r>
        <w:rPr/>
        <w:t>Training that is planned, announced, and recorded is training an organization can stand behind. The administrative backbone is straightforward and should be standard for every event.</w:t>
      </w:r>
    </w:p>
    <w:p>
      <w:pPr>
        <w:pStyle w:val="Heading3"/>
        <w:keepNext w:val="false"/>
        <w:keepLines w:val="false"/>
        <w:spacing w:lineRule="auto" w:line="240" w:before="180" w:after="100"/>
        <w:rPr>
          <w:b/>
          <w:b/>
          <w:bCs/>
          <w:color w:val="3A3A3A"/>
          <w:sz w:val="23"/>
          <w:szCs w:val="23"/>
        </w:rPr>
      </w:pPr>
      <w:r>
        <w:rPr>
          <w:b/>
          <w:bCs/>
          <w:color w:val="3A3A3A"/>
          <w:sz w:val="23"/>
          <w:szCs w:val="23"/>
        </w:rPr>
        <w:t>The training cycle</w:t>
      </w:r>
    </w:p>
    <w:p>
      <w:pPr>
        <w:pStyle w:val="Normal1"/>
        <w:numPr>
          <w:ilvl w:val="0"/>
          <w:numId w:val="4"/>
        </w:numPr>
        <w:spacing w:lineRule="auto" w:line="276" w:before="0" w:after="60"/>
        <w:ind w:left="540" w:hanging="280"/>
        <w:rPr/>
      </w:pPr>
      <w:r>
        <w:rPr>
          <w:b/>
          <w:bCs/>
        </w:rPr>
        <w:t xml:space="preserve">Plan ahead. </w:t>
      </w:r>
      <w:r>
        <w:rPr/>
        <w:t>Training is scheduled and announced in advance so members can prepare and attend. Major events especially need lead time for location, materials, and sign-ups.</w:t>
      </w:r>
    </w:p>
    <w:p>
      <w:pPr>
        <w:pStyle w:val="Normal1"/>
        <w:numPr>
          <w:ilvl w:val="0"/>
          <w:numId w:val="4"/>
        </w:numPr>
        <w:spacing w:lineRule="auto" w:line="276" w:before="0" w:after="60"/>
        <w:ind w:left="540" w:hanging="280"/>
        <w:rPr/>
      </w:pPr>
      <w:r>
        <w:rPr>
          <w:b/>
          <w:bCs/>
        </w:rPr>
        <w:t xml:space="preserve">Assign a lead. </w:t>
      </w:r>
      <w:r>
        <w:rPr/>
        <w:t>Every event has a named lead responsible for running it, and — where relevant — a qualified instructor for the skill being trained.</w:t>
      </w:r>
    </w:p>
    <w:p>
      <w:pPr>
        <w:pStyle w:val="Normal1"/>
        <w:numPr>
          <w:ilvl w:val="0"/>
          <w:numId w:val="4"/>
        </w:numPr>
        <w:spacing w:lineRule="auto" w:line="276" w:before="0" w:after="60"/>
        <w:ind w:left="540" w:hanging="280"/>
        <w:rPr/>
      </w:pPr>
      <w:r>
        <w:rPr>
          <w:b/>
          <w:bCs/>
        </w:rPr>
        <w:t xml:space="preserve">Record attendance. </w:t>
      </w:r>
      <w:r>
        <w:rPr/>
        <w:t>Who attended is captured on a standard attendance form (back matter), feeding the membership records from Part IV.</w:t>
      </w:r>
    </w:p>
    <w:p>
      <w:pPr>
        <w:pStyle w:val="Normal1"/>
        <w:numPr>
          <w:ilvl w:val="0"/>
          <w:numId w:val="4"/>
        </w:numPr>
        <w:spacing w:lineRule="auto" w:line="276" w:before="0" w:after="60"/>
        <w:ind w:left="540" w:hanging="280"/>
        <w:rPr/>
      </w:pPr>
      <w:r>
        <w:rPr>
          <w:b/>
          <w:bCs/>
        </w:rPr>
        <w:t xml:space="preserve">Run the after-action. </w:t>
      </w:r>
      <w:r>
        <w:rPr/>
        <w:t>Every event closes with the standardized AAR from Part IV (4.4) — what was planned, what happened, what to change.</w:t>
      </w:r>
    </w:p>
    <w:p>
      <w:pPr>
        <w:pStyle w:val="Normal1"/>
        <w:numPr>
          <w:ilvl w:val="0"/>
          <w:numId w:val="4"/>
        </w:numPr>
        <w:spacing w:lineRule="auto" w:line="276" w:before="0" w:after="60"/>
        <w:ind w:left="540" w:hanging="280"/>
        <w:rPr/>
      </w:pPr>
      <w:r>
        <w:rPr>
          <w:b/>
          <w:bCs/>
        </w:rPr>
        <w:t xml:space="preserve">Track progress. </w:t>
      </w:r>
      <w:r>
        <w:rPr/>
        <w:t>Skills demonstrated and qualifications met are recorded, so the organization knows where its members stand.</w:t>
      </w:r>
    </w:p>
    <w:tbl>
      <w:tblPr>
        <w:tblStyle w:val="Table41"/>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Worked example</w:t>
            </w:r>
          </w:p>
          <w:p>
            <w:pPr>
              <w:pStyle w:val="Normal1"/>
              <w:widowControl w:val="false"/>
              <w:spacing w:lineRule="auto" w:line="276" w:before="0" w:after="160"/>
              <w:rPr/>
            </w:pPr>
            <w:r>
              <w:rPr>
                <w:i/>
                <w:iCs/>
              </w:rPr>
              <w:t>“</w:t>
            </w:r>
            <w:r>
              <w:rPr>
                <w:i/>
                <w:iCs/>
              </w:rPr>
              <w:t>Training is planned on a monthly cycle and published at least two weeks ahead. Each event has a designated lead; firearms and medical events require a qualified instructor. Attendance is recorded on the standard form, and the lead completes an After-Action Report within 48 hours. Member qualifications are updated in the training record after each event.”</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training administration</w:t>
      </w:r>
    </w:p>
    <w:p>
      <w:pPr>
        <w:pStyle w:val="Normal1"/>
        <w:spacing w:lineRule="auto" w:line="240" w:before="0" w:after="120"/>
        <w:rPr/>
      </w:pPr>
      <w:r>
        <w:rPr>
          <w:b/>
          <w:bCs/>
        </w:rPr>
        <w:t xml:space="preserve">Planning cycle (monthly / quarterly / other):  </w:t>
      </w:r>
      <w:r>
        <w:rPr/>
        <w:t>______________________________________________________________</w:t>
      </w:r>
    </w:p>
    <w:p>
      <w:pPr>
        <w:pStyle w:val="Normal1"/>
        <w:spacing w:lineRule="auto" w:line="240" w:before="0" w:after="120"/>
        <w:rPr/>
      </w:pPr>
      <w:r>
        <w:rPr>
          <w:b/>
          <w:bCs/>
        </w:rPr>
        <w:t xml:space="preserve">How far ahead events are announced:  </w:t>
      </w:r>
      <w:r>
        <w:rPr/>
        <w:t>______________________________________________________________</w:t>
      </w:r>
    </w:p>
    <w:p>
      <w:pPr>
        <w:pStyle w:val="Normal1"/>
        <w:spacing w:lineRule="auto" w:line="240" w:before="0" w:after="120"/>
        <w:rPr/>
      </w:pPr>
      <w:r>
        <w:rPr>
          <w:b/>
          <w:bCs/>
        </w:rPr>
        <w:t xml:space="preserve">Who leads / instructs:  </w:t>
      </w:r>
      <w:r>
        <w:rPr/>
        <w:t>______________________________________________________________</w:t>
      </w:r>
    </w:p>
    <w:p>
      <w:pPr>
        <w:pStyle w:val="Normal1"/>
        <w:spacing w:lineRule="auto" w:line="240" w:before="0" w:after="120"/>
        <w:rPr/>
      </w:pPr>
      <w:r>
        <w:rPr>
          <w:b/>
          <w:bCs/>
        </w:rPr>
        <w:t xml:space="preserve">How attendance &amp; progress are recorded: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5.2  Planning and Running a Training Event</w:t>
      </w:r>
    </w:p>
    <w:p>
      <w:pPr>
        <w:pStyle w:val="Normal1"/>
        <w:spacing w:lineRule="auto" w:line="240" w:before="0" w:after="240"/>
        <w:rPr/>
      </w:pPr>
      <w:r>
        <w:rPr>
          <w:i/>
          <w:iCs/>
          <w:color w:val="555555"/>
        </w:rPr>
        <w:t>Turning the intention to train into an event that actually happens.</w:t>
      </w:r>
    </w:p>
    <w:p>
      <w:pPr>
        <w:pStyle w:val="Normal1"/>
        <w:spacing w:lineRule="auto" w:line="276" w:before="0" w:after="160"/>
        <w:rPr/>
      </w:pPr>
      <w:r>
        <w:rPr/>
        <w:t>Section 5.1 sets the administrative backbone every event needs — plan ahead, assign a lead, record attendance, run the after-action, track progress. Section 5.2 is the practical companion to it: a step-by-step way to take a training event from “we should train on this” to a run, recorded, and improved event. It exists because the absence of a process — not a lack of will or knowledge — is what most often stalls training in a young organization. People know what they want to teach; what they lack is a reliable way to organize it. This gives them one.</w:t>
      </w:r>
    </w:p>
    <w:p>
      <w:pPr>
        <w:pStyle w:val="Normal1"/>
        <w:spacing w:lineRule="auto" w:line="276" w:before="0" w:after="160"/>
        <w:rPr/>
      </w:pPr>
      <w:r>
        <w:rPr/>
        <w:t>The framework is deliberately simple and universal. It works the same for a first-aid class, a communications drill, a volunteer orientation, or a preparedness seminar — the subject changes, the process does not. Work it in three phases: plan, deliver, review. A single event run this way is useful once; an event documented this way becomes a system you can repeat, hand to someone else, and improve over time.</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Phase 1 — Plan</w:t>
      </w:r>
    </w:p>
    <w:p>
      <w:pPr>
        <w:pStyle w:val="Normal1"/>
        <w:spacing w:lineRule="auto" w:line="276" w:before="0" w:after="160"/>
        <w:rPr/>
      </w:pPr>
      <w:r>
        <w:rPr/>
        <w:t>Planning is where most events succeed or fail before they begin. The single most important step, and the one most often skipped, is the first: deciding what the event is actually for. Everything else follows from a clear objective.</w:t>
      </w:r>
    </w:p>
    <w:p>
      <w:pPr>
        <w:pStyle w:val="Normal1"/>
        <w:keepNext w:val="true"/>
        <w:spacing w:lineRule="auto" w:line="276" w:before="200" w:after="100"/>
        <w:ind w:left="360" w:hanging="0"/>
        <w:rPr/>
      </w:pPr>
      <w:r>
        <w:rPr>
          <w:b/>
          <w:bCs/>
          <w:color w:val="1F3D5C"/>
        </w:rPr>
        <w:t>Build the plan</w:t>
      </w:r>
    </w:p>
    <w:p>
      <w:pPr>
        <w:pStyle w:val="Normal1"/>
        <w:spacing w:lineRule="auto" w:line="276" w:before="0" w:after="80"/>
        <w:ind w:left="720" w:hanging="360"/>
        <w:rPr/>
      </w:pPr>
      <w:r>
        <w:rPr/>
        <w:t>• </w:t>
      </w:r>
      <w:r>
        <w:rPr/>
        <w:t>Define the objective. State plainly what a participant should be able to do or know when the event ends. “Understand radios” is not an objective; “program a channel and make a clear net check-in” is. A good objective is specific enough to tell whether you met it. Write it first; it governs every other choice.</w:t>
      </w:r>
    </w:p>
    <w:p>
      <w:pPr>
        <w:pStyle w:val="Normal1"/>
        <w:spacing w:lineRule="auto" w:line="276" w:before="0" w:after="80"/>
        <w:ind w:left="720" w:hanging="360"/>
        <w:rPr/>
      </w:pPr>
      <w:r>
        <w:rPr/>
        <w:t>• </w:t>
      </w:r>
      <w:r>
        <w:rPr/>
        <w:t>Identify the audience and prerequisites. Who is this for, and what — if anything — do they need to know or have beforehand? An event pitched at the wrong level, or that assumes skills people lack, loses the room fast.</w:t>
      </w:r>
    </w:p>
    <w:p>
      <w:pPr>
        <w:pStyle w:val="Normal1"/>
        <w:spacing w:lineRule="auto" w:line="276" w:before="0" w:after="80"/>
        <w:ind w:left="720" w:hanging="360"/>
        <w:rPr/>
      </w:pPr>
      <w:r>
        <w:rPr/>
        <w:t>• </w:t>
      </w:r>
      <w:r>
        <w:rPr/>
        <w:t>Set scope and time. Decide how much you can realistically cover in the time available. A common failure is trying to teach too much; a focused event that meets one objective beats a rushed one that half-meets three.</w:t>
      </w:r>
    </w:p>
    <w:p>
      <w:pPr>
        <w:pStyle w:val="Normal1"/>
        <w:spacing w:lineRule="auto" w:line="276" w:before="0" w:after="80"/>
        <w:ind w:left="720" w:hanging="360"/>
        <w:rPr/>
      </w:pPr>
      <w:r>
        <w:rPr/>
        <w:t>• </w:t>
      </w:r>
      <w:r>
        <w:rPr/>
        <w:t>List what is needed. Materials, equipment, space, and any handouts or references. Write the list down and assign who brings or prepares each item, so nothing is discovered missing on the day.</w:t>
      </w:r>
    </w:p>
    <w:p>
      <w:pPr>
        <w:pStyle w:val="Normal1"/>
        <w:spacing w:lineRule="auto" w:line="276" w:before="0" w:after="80"/>
        <w:ind w:left="720" w:hanging="360"/>
        <w:rPr/>
      </w:pPr>
      <w:r>
        <w:rPr/>
        <w:t>• </w:t>
      </w:r>
      <w:r>
        <w:rPr/>
        <w:t>Choose location and logistics. Somewhere suited to the activity, with the access, room, and conditions it needs. Confirm it in advance; have a fallback for weather or a lost venue.</w:t>
      </w:r>
    </w:p>
    <w:p>
      <w:pPr>
        <w:pStyle w:val="Normal1"/>
        <w:spacing w:lineRule="auto" w:line="276" w:before="0" w:after="80"/>
        <w:ind w:left="720" w:hanging="360"/>
        <w:rPr/>
      </w:pPr>
      <w:r>
        <w:rPr/>
        <w:t>• </w:t>
      </w:r>
      <w:r>
        <w:rPr/>
        <w:t>Assign roles. Name the event lead, the instructor (if different), and any support help. For anything with risk, name the safety authority now — this connects directly to the safety governance in 5.3.</w:t>
      </w:r>
    </w:p>
    <w:p>
      <w:pPr>
        <w:pStyle w:val="Normal1"/>
        <w:spacing w:lineRule="auto" w:line="276" w:before="0" w:after="80"/>
        <w:ind w:left="720" w:hanging="360"/>
        <w:rPr/>
      </w:pPr>
      <w:r>
        <w:rPr/>
        <w:t>• </w:t>
      </w:r>
      <w:r>
        <w:rPr/>
        <w:t>Schedule and announce. Put it on the calendar with enough lead time for people to prepare and attend, and announce it through the group’s normal channels. Collect sign-ups if numbers or materials depend on them.</w:t>
      </w:r>
    </w:p>
    <w:p>
      <w:pPr>
        <w:pStyle w:val="Normal1"/>
        <w:spacing w:lineRule="auto" w:line="276" w:before="0" w:after="80"/>
        <w:ind w:left="720" w:hanging="360"/>
        <w:rPr/>
      </w:pPr>
      <w:r>
        <w:rPr/>
        <w:t>• </w:t>
      </w:r>
      <w:r>
        <w:rPr/>
        <w:t>Do a risk pass. Before finalizing, walk through what could go wrong — to people, to equipment, to the plan — and decide how each is prevented or handled. Higher-risk activities carry this into the full safety brief (5.3).</w:t>
      </w:r>
    </w:p>
    <w:p>
      <w:pPr>
        <w:pStyle w:val="Heading3"/>
        <w:keepNext w:val="true"/>
        <w:spacing w:lineRule="auto" w:line="276" w:before="320" w:after="140"/>
        <w:rPr/>
      </w:pPr>
      <w:r>
        <w:rPr/>
        <w:t>Define your planning approach</w:t>
      </w:r>
    </w:p>
    <w:p>
      <w:pPr>
        <w:pStyle w:val="Normal1"/>
        <w:keepNext w:val="true"/>
        <w:spacing w:lineRule="auto" w:line="276" w:before="0" w:after="40"/>
        <w:rPr/>
      </w:pPr>
      <w:r>
        <w:rPr/>
        <w:t>Event objective (what participants can do after):</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Audience &amp; prerequisites:</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Materials / equipment / space needed:</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Event lead / instructor / safety authority:</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Lead time &amp; how it is announced:</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Phase 2 — Deliver</w:t>
      </w:r>
    </w:p>
    <w:p>
      <w:pPr>
        <w:pStyle w:val="Normal1"/>
        <w:spacing w:lineRule="auto" w:line="276" w:before="0" w:after="160"/>
        <w:rPr/>
      </w:pPr>
      <w:r>
        <w:rPr/>
        <w:t>Delivery is the event itself. A standard flow makes an event feel run rather than improvised, and it ensures the administrative and safety essentials actually happen rather than being remembered halfway through.</w:t>
      </w:r>
    </w:p>
    <w:p>
      <w:pPr>
        <w:pStyle w:val="Normal1"/>
        <w:keepNext w:val="true"/>
        <w:spacing w:lineRule="auto" w:line="276" w:before="200" w:after="100"/>
        <w:ind w:left="360" w:hanging="0"/>
        <w:rPr/>
      </w:pPr>
      <w:r>
        <w:rPr>
          <w:b/>
          <w:bCs/>
          <w:color w:val="1F3D5C"/>
        </w:rPr>
        <w:t>A standard event flow</w:t>
      </w:r>
    </w:p>
    <w:p>
      <w:pPr>
        <w:pStyle w:val="Normal1"/>
        <w:spacing w:lineRule="auto" w:line="276" w:before="0" w:after="80"/>
        <w:ind w:left="720" w:hanging="360"/>
        <w:rPr/>
      </w:pPr>
      <w:r>
        <w:rPr/>
        <w:t>1.  Sign-in. Record attendance on the standard form as people arrive (feeds records per 5.1 and Part IV). This takes a minute and is the difference between an event you can later stand behind and one you cannot prove happened.</w:t>
      </w:r>
    </w:p>
    <w:p>
      <w:pPr>
        <w:pStyle w:val="Normal1"/>
        <w:spacing w:lineRule="auto" w:line="276" w:before="0" w:after="80"/>
        <w:ind w:left="720" w:hanging="360"/>
        <w:rPr/>
      </w:pPr>
      <w:r>
        <w:rPr/>
        <w:t>2.  Opening brief. State the objective, walk the agenda, and cover housekeeping — timing, facilities, and expectations. For any activity with risk, the safety brief (5.3) happens here, before anything begins.</w:t>
      </w:r>
    </w:p>
    <w:p>
      <w:pPr>
        <w:pStyle w:val="Normal1"/>
        <w:spacing w:lineRule="auto" w:line="276" w:before="0" w:after="80"/>
        <w:ind w:left="720" w:hanging="360"/>
        <w:rPr/>
      </w:pPr>
      <w:r>
        <w:rPr/>
        <w:t>3.  Instruction. Deliver the material. Explain, demonstrate, then let people do — people learn skills by practicing them, not by being talked at. Keep tying it back to the objective.</w:t>
      </w:r>
    </w:p>
    <w:p>
      <w:pPr>
        <w:pStyle w:val="Normal1"/>
        <w:spacing w:lineRule="auto" w:line="276" w:before="0" w:after="80"/>
        <w:ind w:left="720" w:hanging="360"/>
        <w:rPr/>
      </w:pPr>
      <w:r>
        <w:rPr/>
        <w:t>4.  Practical application. Give participants a chance to apply the skill under supervision, with correction. This is where an objective is actually met.</w:t>
      </w:r>
    </w:p>
    <w:p>
      <w:pPr>
        <w:pStyle w:val="Normal1"/>
        <w:spacing w:lineRule="auto" w:line="276" w:before="0" w:after="80"/>
        <w:ind w:left="720" w:hanging="360"/>
        <w:rPr/>
      </w:pPr>
      <w:r>
        <w:rPr/>
        <w:t>5.  Wrap-up. Recap what was covered against the objective, confirm the next step or event if the training builds toward one, and note anything for the after-action.</w:t>
      </w:r>
    </w:p>
    <w:p>
      <w:pPr>
        <w:pStyle w:val="Normal1"/>
        <w:spacing w:lineRule="auto" w:line="276" w:before="0" w:after="160"/>
        <w:rPr/>
      </w:pPr>
      <w:r>
        <w:rPr/>
        <w:t>The lead’s job during the event is to keep it on the objective and on time, and to make sure the safety authority — not the instructor’s enthusiasm — governs anything with risk. An event that runs long and loses focus teaches people that the group’s training wastes their time; protect against that.</w:t>
      </w:r>
    </w:p>
    <w:p>
      <w:pPr>
        <w:pStyle w:val="Heading3"/>
        <w:keepNext w:val="true"/>
        <w:spacing w:lineRule="auto" w:line="276" w:before="320" w:after="140"/>
        <w:rPr/>
      </w:pPr>
      <w:r>
        <w:rPr/>
        <w:t>Define your event flow</w:t>
      </w:r>
    </w:p>
    <w:p>
      <w:pPr>
        <w:pStyle w:val="Normal1"/>
        <w:keepNext w:val="true"/>
        <w:spacing w:lineRule="auto" w:line="276" w:before="0" w:after="40"/>
        <w:rPr/>
      </w:pPr>
      <w:r>
        <w:rPr/>
        <w:t>How attendance is captured:</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What the opening brief covers:</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How practical application is built in:</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How the event closes:</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Phase 3 — Review</w:t>
      </w:r>
    </w:p>
    <w:p>
      <w:pPr>
        <w:pStyle w:val="Normal1"/>
        <w:spacing w:lineRule="auto" w:line="276" w:before="0" w:after="160"/>
        <w:rPr/>
      </w:pPr>
      <w:r>
        <w:rPr/>
        <w:t>The review phase is short, and it is what turns a one-off event into an improving system. Skipping it means every event starts from zero and the same avoidable problems recur. It is the same discipline as the after-action review from Part IV (4.4), applied to training specifically.</w:t>
      </w:r>
    </w:p>
    <w:p>
      <w:pPr>
        <w:pStyle w:val="Normal1"/>
        <w:keepNext w:val="true"/>
        <w:spacing w:lineRule="auto" w:line="276" w:before="200" w:after="80"/>
        <w:rPr/>
      </w:pPr>
      <w:r>
        <w:rPr>
          <w:b/>
          <w:color w:val="1F3D5C"/>
        </w:rPr>
        <w:t>Close the loop</w:t>
      </w:r>
    </w:p>
    <w:p>
      <w:pPr>
        <w:pStyle w:val="Normal1"/>
        <w:spacing w:lineRule="auto" w:line="276" w:before="0" w:after="160"/>
        <w:rPr/>
      </w:pPr>
      <w:r>
        <w:rPr/>
        <w:t>Record attendance and progress. Finalize who attended and what was demonstrated or qualified, so the organization knows where its members stand (5.1, Part IV).</w:t>
      </w:r>
    </w:p>
    <w:p>
      <w:pPr>
        <w:pStyle w:val="Normal1"/>
        <w:spacing w:lineRule="auto" w:line="276" w:before="0" w:after="160"/>
        <w:rPr/>
      </w:pPr>
      <w:r>
        <w:rPr/>
        <w:t>Run the after-action. Briefly capture what was planned, what actually happened, and what to change — while it is fresh. Three honest questions are enough: what worked, what did not, what will we do differently.</w:t>
      </w:r>
    </w:p>
    <w:p>
      <w:pPr>
        <w:pStyle w:val="Normal1"/>
        <w:spacing w:lineRule="auto" w:line="276" w:before="0" w:after="160"/>
        <w:rPr/>
      </w:pPr>
      <w:r>
        <w:rPr/>
        <w:t>Feed it forward. Fold the lessons into the next event and, where they reveal a better standard, into the way the group trains generally. This is how accumulated experience becomes an improving program instead of repeated mistakes.</w:t>
      </w:r>
    </w:p>
    <w:p>
      <w:pPr>
        <w:pStyle w:val="Heading3"/>
        <w:keepNext w:val="true"/>
        <w:spacing w:lineRule="auto" w:line="276" w:before="320" w:after="140"/>
        <w:rPr/>
      </w:pPr>
      <w:r>
        <w:rPr/>
        <w:t>Define your review habit</w:t>
      </w:r>
    </w:p>
    <w:p>
      <w:pPr>
        <w:pStyle w:val="Normal1"/>
        <w:keepNext w:val="true"/>
        <w:spacing w:lineRule="auto" w:line="276" w:before="0" w:after="40"/>
        <w:rPr/>
      </w:pPr>
      <w:r>
        <w:rPr/>
        <w:t>How attendance &amp; progress are finalized:</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After-action format used:</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Where lessons are captured for next time:</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From a Single Event to a Repeatable System</w:t>
      </w:r>
    </w:p>
    <w:p>
      <w:pPr>
        <w:pStyle w:val="Normal1"/>
        <w:spacing w:lineRule="auto" w:line="276" w:before="0" w:after="160"/>
        <w:rPr/>
      </w:pPr>
      <w:r>
        <w:rPr/>
        <w:t>An event is one instance; a system is an event standardized so it can be repeated, handed to someone else to run, and improved over time. The step from one to the other is small and worth taking deliberately, because it is what frees an organization’s training from depending on one person’s memory and energy.</w:t>
      </w:r>
    </w:p>
    <w:p>
      <w:pPr>
        <w:pStyle w:val="Normal1"/>
        <w:keepNext w:val="true"/>
        <w:spacing w:lineRule="auto" w:line="276" w:before="200" w:after="100"/>
        <w:ind w:left="360" w:hanging="0"/>
        <w:rPr/>
      </w:pPr>
      <w:r>
        <w:rPr>
          <w:b/>
          <w:bCs/>
          <w:color w:val="1F3D5C"/>
        </w:rPr>
        <w:t>What turns an event into a system</w:t>
      </w:r>
    </w:p>
    <w:p>
      <w:pPr>
        <w:pStyle w:val="Normal1"/>
        <w:spacing w:lineRule="auto" w:line="276" w:before="0" w:after="100"/>
        <w:rPr/>
      </w:pPr>
      <w:r>
        <w:rPr/>
        <w:t>Write it down once. Capture the plan — objective, materials, flow, safety notes — as a reusable outline, so the next run starts from a template rather than a blank page.</w:t>
      </w:r>
    </w:p>
    <w:p>
      <w:pPr>
        <w:pStyle w:val="Normal1"/>
        <w:spacing w:lineRule="auto" w:line="276" w:before="0" w:after="100"/>
        <w:rPr/>
      </w:pPr>
      <w:r>
        <w:rPr/>
        <w:t>Make it handoff-ready. Document it well enough that someone other than the original organizer could run it. This is the continuity principle from Part II and Part VII applied to training: no capability should live in only one person’s head.</w:t>
      </w:r>
    </w:p>
    <w:p>
      <w:pPr>
        <w:pStyle w:val="Normal1"/>
        <w:spacing w:lineRule="auto" w:line="276" w:before="0" w:after="100"/>
        <w:rPr/>
      </w:pPr>
      <w:r>
        <w:rPr/>
        <w:t>Build progression where events connect. Where one event builds on another, define the order and prerequisites so the sequence forms a path (this is what the class framework in 5.5 organizes at the skill level).</w:t>
      </w:r>
    </w:p>
    <w:p>
      <w:pPr>
        <w:pStyle w:val="Normal1"/>
        <w:spacing w:lineRule="auto" w:line="276" w:before="0" w:after="100"/>
        <w:rPr/>
      </w:pPr>
      <w:r>
        <w:rPr/>
        <w:t>Improve the template, not just the event. When an after-action reveals a better way, update the reusable outline.</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5.3  Safety Governance</w:t>
      </w:r>
    </w:p>
    <w:p>
      <w:pPr>
        <w:pStyle w:val="Normal1"/>
        <w:spacing w:lineRule="auto" w:line="276" w:before="0" w:after="160"/>
        <w:rPr/>
      </w:pPr>
      <w:r>
        <w:rPr/>
        <w:t>Safety is non-negotiable, and it must be governed — not left to good intentions. The cost of getting this wrong is measured in injuries, and a single serious incident can end an organization’s standing overnight. Build safety into how every event runs, and give someone the authority and the duty to enforce it.</w:t>
      </w:r>
    </w:p>
    <w:p>
      <w:pPr>
        <w:pStyle w:val="Heading3"/>
        <w:keepNext w:val="false"/>
        <w:keepLines w:val="false"/>
        <w:spacing w:lineRule="auto" w:line="240" w:before="180" w:after="100"/>
        <w:rPr>
          <w:b/>
          <w:b/>
          <w:bCs/>
          <w:color w:val="3A3A3A"/>
          <w:sz w:val="23"/>
          <w:szCs w:val="23"/>
        </w:rPr>
      </w:pPr>
      <w:r>
        <w:rPr>
          <w:b/>
          <w:bCs/>
          <w:color w:val="3A3A3A"/>
          <w:sz w:val="23"/>
          <w:szCs w:val="23"/>
        </w:rPr>
        <w:t>Standing safety practices</w:t>
      </w:r>
    </w:p>
    <w:p>
      <w:pPr>
        <w:pStyle w:val="Normal1"/>
        <w:numPr>
          <w:ilvl w:val="0"/>
          <w:numId w:val="4"/>
        </w:numPr>
        <w:spacing w:lineRule="auto" w:line="276" w:before="0" w:after="60"/>
        <w:ind w:left="540" w:hanging="280"/>
        <w:rPr/>
      </w:pPr>
      <w:r>
        <w:rPr>
          <w:b/>
          <w:bCs/>
        </w:rPr>
        <w:t xml:space="preserve">A safety brief before every event. </w:t>
      </w:r>
      <w:r>
        <w:rPr/>
        <w:t>Covering the hazards of that activity, the emergency plan, and who to listen to.</w:t>
      </w:r>
    </w:p>
    <w:p>
      <w:pPr>
        <w:pStyle w:val="Normal1"/>
        <w:numPr>
          <w:ilvl w:val="0"/>
          <w:numId w:val="4"/>
        </w:numPr>
        <w:spacing w:lineRule="auto" w:line="276" w:before="0" w:after="60"/>
        <w:ind w:left="540" w:hanging="280"/>
        <w:rPr/>
      </w:pPr>
      <w:r>
        <w:rPr>
          <w:b/>
          <w:bCs/>
        </w:rPr>
        <w:t xml:space="preserve">A designated safety authority. </w:t>
      </w:r>
      <w:r>
        <w:rPr/>
        <w:t>The Safety Officer (Part II) — or a named event safety lead — with stop-work authority that anyone can trigger and no one may override.</w:t>
      </w:r>
    </w:p>
    <w:p>
      <w:pPr>
        <w:pStyle w:val="Normal1"/>
        <w:numPr>
          <w:ilvl w:val="0"/>
          <w:numId w:val="4"/>
        </w:numPr>
        <w:spacing w:lineRule="auto" w:line="276" w:before="0" w:after="60"/>
        <w:ind w:left="540" w:hanging="280"/>
        <w:rPr/>
      </w:pPr>
      <w:r>
        <w:rPr>
          <w:b/>
          <w:bCs/>
        </w:rPr>
        <w:t xml:space="preserve">An emergency plan. </w:t>
      </w:r>
      <w:r>
        <w:rPr/>
        <w:t>For each foreseeable emergency: what to do, who does it, and how to summon help. For higher-risk activities, a designated medic and a plan for casualty care and evacuation.</w:t>
      </w:r>
    </w:p>
    <w:p>
      <w:pPr>
        <w:pStyle w:val="Normal1"/>
        <w:numPr>
          <w:ilvl w:val="0"/>
          <w:numId w:val="4"/>
        </w:numPr>
        <w:spacing w:lineRule="auto" w:line="276" w:before="0" w:after="60"/>
        <w:ind w:left="540" w:hanging="280"/>
        <w:rPr/>
      </w:pPr>
      <w:r>
        <w:rPr>
          <w:b/>
          <w:bCs/>
        </w:rPr>
        <w:t xml:space="preserve">A hold-harmless / risk acknowledgment. </w:t>
      </w:r>
      <w:r>
        <w:rPr/>
        <w:t>Signed by all participants before activities, acknowledging the risks involved. (Template in back matter; not a substitute for actual safety.)</w:t>
      </w:r>
    </w:p>
    <w:p>
      <w:pPr>
        <w:pStyle w:val="Normal1"/>
        <w:numPr>
          <w:ilvl w:val="0"/>
          <w:numId w:val="4"/>
        </w:numPr>
        <w:spacing w:lineRule="auto" w:line="276" w:before="0" w:after="60"/>
        <w:ind w:left="540" w:hanging="280"/>
        <w:rPr/>
      </w:pPr>
      <w:r>
        <w:rPr>
          <w:b/>
          <w:bCs/>
        </w:rPr>
        <w:t xml:space="preserve">Compliance with law. </w:t>
      </w:r>
      <w:r>
        <w:rPr/>
        <w:t>All activities conform to applicable local, state, and federal law — a standing requirement, not a case-by-case judgment.</w:t>
      </w:r>
    </w:p>
    <w:tbl>
      <w:tblPr>
        <w:tblStyle w:val="Table42"/>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Stop-work authority is the keystone</w:t>
            </w:r>
          </w:p>
          <w:p>
            <w:pPr>
              <w:pStyle w:val="Normal1"/>
              <w:widowControl w:val="false"/>
              <w:spacing w:lineRule="auto" w:line="276" w:before="0" w:after="160"/>
              <w:rPr/>
            </w:pPr>
            <w:r>
              <w:rPr>
                <w:b/>
                <w:bCs/>
                <w:sz w:val="21"/>
                <w:szCs w:val="21"/>
              </w:rPr>
              <w:t>The most important safety rule is that anyone who sees something unsafe can halt the activity, immediately, with no penalty for doing so — and that the call is honored every time, regardless of who made it or who it inconveniences. An organization that genuinely lives this is a safe one. Write it down, and back it without exception.</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safety governance</w:t>
      </w:r>
    </w:p>
    <w:p>
      <w:pPr>
        <w:pStyle w:val="Normal1"/>
        <w:spacing w:lineRule="auto" w:line="240" w:before="0" w:after="120"/>
        <w:rPr/>
      </w:pPr>
      <w:r>
        <w:rPr>
          <w:b/>
          <w:bCs/>
        </w:rPr>
        <w:t xml:space="preserve">Who holds safety authority:  </w:t>
      </w:r>
      <w:r>
        <w:rPr/>
        <w:t>______________________________________________________________</w:t>
      </w:r>
    </w:p>
    <w:p>
      <w:pPr>
        <w:pStyle w:val="Normal1"/>
        <w:spacing w:lineRule="auto" w:line="240" w:before="0" w:after="120"/>
        <w:rPr/>
      </w:pPr>
      <w:r>
        <w:rPr>
          <w:b/>
          <w:bCs/>
        </w:rPr>
        <w:t xml:space="preserve">What the safety brief covers:  </w:t>
      </w:r>
      <w:r>
        <w:rPr/>
        <w:t>______________________________________________________________</w:t>
      </w:r>
    </w:p>
    <w:p>
      <w:pPr>
        <w:pStyle w:val="Normal1"/>
        <w:spacing w:lineRule="auto" w:line="240" w:before="0" w:after="120"/>
        <w:rPr/>
      </w:pPr>
      <w:r>
        <w:rPr>
          <w:b/>
          <w:bCs/>
        </w:rPr>
        <w:t xml:space="preserve">Emergency / medical plan:  </w:t>
      </w:r>
      <w:r>
        <w:rPr/>
        <w:t>______________________________________________________________</w:t>
      </w:r>
    </w:p>
    <w:p>
      <w:pPr>
        <w:pStyle w:val="Normal1"/>
        <w:spacing w:lineRule="auto" w:line="240" w:before="0" w:after="120"/>
        <w:rPr/>
      </w:pPr>
      <w:r>
        <w:rPr>
          <w:b/>
          <w:bCs/>
        </w:rPr>
        <w:t xml:space="preserve">Risk acknowledgment used: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5.3a  Two Different Halts</w:t>
      </w:r>
    </w:p>
    <w:p>
      <w:pPr>
        <w:pStyle w:val="Heading3"/>
        <w:keepNext w:val="true"/>
        <w:spacing w:lineRule="auto" w:line="276" w:before="320" w:after="140"/>
        <w:rPr/>
      </w:pPr>
      <w:r>
        <w:rPr/>
        <w:t>Why it matters</w:t>
      </w:r>
    </w:p>
    <w:p>
      <w:pPr>
        <w:pStyle w:val="Normal1"/>
        <w:spacing w:lineRule="auto" w:line="276" w:before="0" w:after="160"/>
        <w:rPr/>
      </w:pPr>
      <w:r>
        <w:rPr/>
        <w:t>Section 5.3 establishes stop-work authority, which is the single most important safety rule in this template. This section refines it, because stop-work is doing the work of two different things that behave differently and get confused in practice.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A cease and a withdrawal are not the same</w:t>
            </w:r>
          </w:p>
          <w:p>
            <w:pPr>
              <w:pStyle w:val="Normal1"/>
              <w:widowControl w:val="false"/>
              <w:spacing w:lineRule="auto" w:line="276" w:before="0" w:after="100"/>
              <w:rPr/>
            </w:pPr>
            <w:r>
              <w:rPr/>
              <w:t>A cease is about the situation. It halts the activity for everyone. It is called on something observed — a hazard, a person in difficulty, conditions that have changed — and whoever calls it says what they saw as they call it, because the group cannot respond correctly to a halt without knowing what prompted it.</w:t>
            </w:r>
          </w:p>
          <w:p>
            <w:pPr>
              <w:pStyle w:val="Normal1"/>
              <w:widowControl w:val="false"/>
              <w:spacing w:lineRule="auto" w:line="276" w:before="0" w:after="100"/>
              <w:rPr/>
            </w:pPr>
            <w:r>
              <w:rPr/>
              <w:t>A withdrawal is about the person. It halts nothing for anybody else. A volunteer may step out of a task or an entire activity for any reason of their own — capability, fatigue, conscience, or simply not wanting to — and owes no justification. The one obligation is telling somebody, so nobody is counted as present who is not.</w:t>
            </w:r>
          </w:p>
        </w:tc>
      </w:tr>
    </w:tbl>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ECEBE1" w:val="clear"/>
          </w:tcPr>
          <w:p>
            <w:pPr>
              <w:pStyle w:val="Normal1"/>
              <w:widowControl w:val="false"/>
              <w:spacing w:lineRule="auto" w:line="276" w:before="0" w:after="100"/>
              <w:rPr/>
            </w:pPr>
            <w:r>
              <w:rPr>
                <w:b/>
                <w:sz w:val="20"/>
                <w:szCs w:val="20"/>
              </w:rPr>
              <w:t>The difference in one scene</w:t>
            </w:r>
          </w:p>
          <w:p>
            <w:pPr>
              <w:pStyle w:val="Normal1"/>
              <w:widowControl w:val="false"/>
              <w:spacing w:lineRule="auto" w:line="276" w:before="0" w:after="100"/>
              <w:rPr/>
            </w:pPr>
            <w:r>
              <w:rPr/>
              <w:t>Deciding you personally would rather not carry a heavy box up a staircase is a withdrawal. You tell the lead, and the work continues without you.</w:t>
            </w:r>
          </w:p>
          <w:p>
            <w:pPr>
              <w:pStyle w:val="Normal1"/>
              <w:widowControl w:val="false"/>
              <w:spacing w:lineRule="auto" w:line="276" w:before="0" w:after="100"/>
              <w:rPr/>
            </w:pPr>
            <w:r>
              <w:rPr/>
              <w:t>Seeing the person ahead of you lose their footing on that staircase, with three more people behind him, is a cease. You call it, you say what you saw, everything stops, and the load gets supported before anyone continues — more carefully than before.</w:t>
            </w:r>
          </w:p>
        </w:tc>
      </w:tr>
    </w:tbl>
    <w:p>
      <w:pPr>
        <w:pStyle w:val="Heading3"/>
        <w:keepNext w:val="true"/>
        <w:spacing w:lineRule="auto" w:line="276" w:before="320" w:after="140"/>
        <w:rPr/>
      </w:pPr>
      <w:r>
        <w:rPr/>
        <w:t>Why the distinction is worth the trouble</w:t>
      </w:r>
    </w:p>
    <w:p>
      <w:pPr>
        <w:pStyle w:val="Normal1"/>
        <w:spacing w:lineRule="auto" w:line="276" w:before="0" w:after="160"/>
        <w:rPr/>
      </w:pPr>
      <w:r>
        <w:rPr/>
        <w:t>Collapse the two and you get one of two failures. Either a cease becomes a matter of personal preference, and the authority stops being credible the first time someone halts a work party because they were tired — or a withdrawal becomes something requiring justification, and a volunteer who is exhausted or frightened keeps going because stepping out felt like it needed a reason.</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What each protects against</w:t>
            </w:r>
          </w:p>
          <w:p>
            <w:pPr>
              <w:pStyle w:val="Normal1"/>
              <w:widowControl w:val="false"/>
              <w:spacing w:lineRule="auto" w:line="276" w:before="0" w:after="100"/>
              <w:rPr/>
            </w:pPr>
            <w:r>
              <w:rPr/>
              <w:t>The two failures an organization most wants to avoid are a person who feels trapped in a task, and a person who saw a hazard and said nothing because speaking up felt harder than pressing on. One authority does not prevent both. Two do.</w:t>
            </w:r>
          </w:p>
          <w:p>
            <w:pPr>
              <w:pStyle w:val="Normal1"/>
              <w:widowControl w:val="false"/>
              <w:spacing w:lineRule="auto" w:line="276" w:before="0" w:after="100"/>
              <w:rPr/>
            </w:pPr>
            <w:r>
              <w:rPr/>
              <w:t>A cease called on reasonable grounds is never a disciplinary matter, even where the hazard turns out to be less than it appeared. Pressuring somebody not to call one, or penalizing them afterward, is.</w:t>
            </w:r>
          </w:p>
        </w:tc>
      </w:tr>
    </w:tbl>
    <w:p>
      <w:pPr>
        <w:pStyle w:val="Heading3"/>
        <w:keepNext w:val="true"/>
        <w:spacing w:lineRule="auto" w:line="276" w:before="320" w:after="140"/>
        <w:rPr/>
      </w:pPr>
      <w:r>
        <w:rPr/>
        <w:t>Your turn</w:t>
      </w:r>
    </w:p>
    <w:p>
      <w:pPr>
        <w:pStyle w:val="Normal1"/>
        <w:keepNext w:val="true"/>
        <w:spacing w:lineRule="auto" w:line="276" w:before="0" w:after="40"/>
        <w:rPr/>
      </w:pPr>
      <w:r>
        <w:rPr/>
        <w:t>Our word for a cease, and what must be said with it:</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Our withdrawal rule, and the one obligation attached to it:</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5.3b  Recording an Incident</w:t>
      </w:r>
    </w:p>
    <w:p>
      <w:pPr>
        <w:pStyle w:val="Heading3"/>
        <w:keepNext w:val="true"/>
        <w:spacing w:lineRule="auto" w:line="276" w:before="320" w:after="140"/>
        <w:rPr/>
      </w:pPr>
      <w:r>
        <w:rPr/>
        <w:t>Why it matters</w:t>
      </w:r>
    </w:p>
    <w:p>
      <w:pPr>
        <w:pStyle w:val="Normal1"/>
        <w:spacing w:lineRule="auto" w:line="276" w:before="0" w:after="160"/>
        <w:rPr/>
      </w:pPr>
      <w:r>
        <w:rPr/>
        <w:t>An after-action review asks how the group can improve. An incident report asks what happened. They are different documents for different purposes, and using the after-action for both produces a record that serves neither.</w:t>
      </w:r>
    </w:p>
    <w:p>
      <w:pPr>
        <w:pStyle w:val="Normal1"/>
        <w:spacing w:lineRule="auto" w:line="276" w:before="0" w:after="160"/>
        <w:rPr/>
      </w:pPr>
      <w:r>
        <w:rPr/>
        <w:t>Complete one for any injury, property damage, equipment loss, safety violation, complaint, or near miss — especially near misses, where nothing happened and the pattern across them is the most useful safety information an organization ever collects.</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Facts, not fault</w:t>
            </w:r>
          </w:p>
          <w:p>
            <w:pPr>
              <w:pStyle w:val="Normal1"/>
              <w:widowControl w:val="false"/>
              <w:spacing w:lineRule="auto" w:line="276" w:before="0" w:after="100"/>
              <w:rPr/>
            </w:pPr>
            <w:r>
              <w:rPr/>
              <w:t>Record what was seen, heard, and done, with times. Do not record conclusions about blame — careless, unsafe, our fault, should have.</w:t>
            </w:r>
          </w:p>
          <w:p>
            <w:pPr>
              <w:pStyle w:val="Normal1"/>
              <w:widowControl w:val="false"/>
              <w:spacing w:lineRule="auto" w:line="276" w:before="0" w:after="100"/>
              <w:rPr/>
            </w:pPr>
            <w:r>
              <w:rPr/>
              <w:t>A judgement about fault, written on the day, by somebody without the full picture, becomes the organization’s own account of the event long after the details are gone. Where fault genuinely needs assessing, that happens separately, later, and is not part of this record.</w:t>
            </w:r>
          </w:p>
        </w:tc>
      </w:tr>
    </w:tbl>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right w:val="single" w:sz="4" w:space="0" w:color="BDBAA6"/>
            </w:tcBorders>
            <w:shd w:fill="ECEBE1" w:val="clear"/>
          </w:tcPr>
          <w:p>
            <w:pPr>
              <w:pStyle w:val="Normal1"/>
              <w:widowControl w:val="false"/>
              <w:spacing w:lineRule="auto" w:line="276" w:before="0" w:after="100"/>
              <w:rPr/>
            </w:pPr>
            <w:r>
              <w:rPr>
                <w:b/>
                <w:sz w:val="20"/>
                <w:szCs w:val="20"/>
              </w:rPr>
              <w:t>The same event, twice</w:t>
            </w:r>
          </w:p>
          <w:p>
            <w:pPr>
              <w:pStyle w:val="Normal1"/>
              <w:widowControl w:val="false"/>
              <w:spacing w:lineRule="auto" w:line="276" w:before="0" w:after="100"/>
              <w:rPr/>
            </w:pPr>
            <w:r>
              <w:rPr/>
              <w:t>Not this: “Member was being careless with the saw and cut himself. Our safety brief clearly wasn’t good enough.”</w:t>
            </w:r>
          </w:p>
          <w:p>
            <w:pPr>
              <w:pStyle w:val="Normal1"/>
              <w:widowControl w:val="false"/>
              <w:spacing w:lineRule="auto" w:line="276" w:before="0" w:after="100"/>
              <w:rPr/>
            </w:pPr>
            <w:r>
              <w:rPr/>
              <w:t>This: “1420 — member operating chainsaw on downed limb, second member holding the limb approximately one metre away. Saw contacted member’s left forearm. Bleeding controlled with direct pressure and a dressing at 1422. Emergency services called 1423. Both members had attended the safety brief at 0915; chaps and eye protection worn, gloves not worn.”</w:t>
            </w:r>
          </w:p>
          <w:p>
            <w:pPr>
              <w:pStyle w:val="Normal1"/>
              <w:widowControl w:val="false"/>
              <w:spacing w:lineRule="auto" w:line="276" w:before="0" w:after="100"/>
              <w:rPr/>
            </w:pPr>
            <w:r>
              <w:rPr/>
              <w:t>The second is more useful, more accurate, and does not decide a question nobody at the scene was in a position to decide.</w:t>
            </w:r>
          </w:p>
        </w:tc>
      </w:tr>
      <w:tr>
        <w:trPr>
          <w:cantSplit w:val="true"/>
        </w:trPr>
        <w:tc>
          <w:tcPr>
            <w:tcW w:w="9360" w:type="dxa"/>
            <w:tcBorders>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What the report captures</w:t>
            </w:r>
          </w:p>
          <w:p>
            <w:pPr>
              <w:pStyle w:val="Normal1"/>
              <w:widowControl w:val="false"/>
              <w:spacing w:lineRule="auto" w:line="276" w:before="0" w:after="100"/>
              <w:rPr/>
            </w:pPr>
            <w:r>
              <w:rPr/>
              <w:t>Date, time, location, and the activity in progress.</w:t>
            </w:r>
          </w:p>
          <w:p>
            <w:pPr>
              <w:pStyle w:val="Normal1"/>
              <w:widowControl w:val="false"/>
              <w:spacing w:lineRule="auto" w:line="276" w:before="0" w:after="100"/>
              <w:rPr/>
            </w:pPr>
            <w:r>
              <w:rPr/>
              <w:t>Who was involved, including witnesses.</w:t>
            </w:r>
          </w:p>
          <w:p>
            <w:pPr>
              <w:pStyle w:val="Normal1"/>
              <w:widowControl w:val="false"/>
              <w:spacing w:lineRule="auto" w:line="276" w:before="0" w:after="100"/>
              <w:rPr/>
            </w:pPr>
            <w:r>
              <w:rPr/>
              <w:t>A factual narrative with times.</w:t>
            </w:r>
          </w:p>
          <w:p>
            <w:pPr>
              <w:pStyle w:val="Normal1"/>
              <w:widowControl w:val="false"/>
              <w:spacing w:lineRule="auto" w:line="276" w:before="0" w:after="100"/>
              <w:rPr/>
            </w:pPr>
            <w:r>
              <w:rPr/>
              <w:t>Conditions observed — equipment, weather, ground, light, protective equipment in use.</w:t>
            </w:r>
          </w:p>
          <w:p>
            <w:pPr>
              <w:pStyle w:val="Normal1"/>
              <w:widowControl w:val="false"/>
              <w:spacing w:lineRule="auto" w:line="276" w:before="0" w:after="100"/>
              <w:rPr/>
            </w:pPr>
            <w:r>
              <w:rPr/>
              <w:t>Immediate action taken, including whether medical care was declined.</w:t>
            </w:r>
          </w:p>
          <w:p>
            <w:pPr>
              <w:pStyle w:val="Normal1"/>
              <w:widowControl w:val="false"/>
              <w:spacing w:lineRule="auto" w:line="276" w:before="0" w:after="100"/>
              <w:rPr/>
            </w:pPr>
            <w:r>
              <w:rPr/>
              <w:t>Who was notified, and what happens next.</w:t>
            </w:r>
          </w:p>
        </w:tc>
      </w:tr>
    </w:tbl>
    <w:p>
      <w:pPr>
        <w:pStyle w:val="Heading3"/>
        <w:keepNext w:val="true"/>
        <w:spacing w:lineRule="auto" w:line="276" w:before="320" w:after="140"/>
        <w:rPr/>
      </w:pPr>
      <w:r>
        <w:rPr/>
        <w:t>Your turn</w:t>
      </w:r>
    </w:p>
    <w:p>
      <w:pPr>
        <w:pStyle w:val="Normal1"/>
        <w:keepNext w:val="true"/>
        <w:spacing w:lineRule="auto" w:line="276" w:before="0" w:after="40"/>
        <w:rPr/>
      </w:pPr>
      <w:r>
        <w:rPr/>
        <w:t>Who completes an incident report, and by when:</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Where it is filed, and who reviews it:</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5.4  Firearms Safety Protocols</w:t>
      </w:r>
    </w:p>
    <w:p>
      <w:pPr>
        <w:pStyle w:val="Normal1"/>
        <w:spacing w:lineRule="auto" w:line="276" w:before="0" w:after="160"/>
        <w:rPr/>
      </w:pPr>
      <w:r>
        <w:rPr/>
        <w:t>For groups whose activities include firearms, safety protocols are not optional and not negotiable. This section is about safe conduct — the rules and structure that prevent tragedy. It is deliberately about safety, not marksmanship technique: how to run a firearms event so that everyone goes home unharmed.</w:t>
      </w:r>
    </w:p>
    <w:tbl>
      <w:tblPr>
        <w:tblStyle w:val="Table43"/>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If your group uses firearms, these are the floor</w:t>
            </w:r>
          </w:p>
          <w:p>
            <w:pPr>
              <w:pStyle w:val="Normal1"/>
              <w:widowControl w:val="false"/>
              <w:spacing w:lineRule="auto" w:line="276" w:before="0" w:after="160"/>
              <w:rPr/>
            </w:pPr>
            <w:r>
              <w:rPr>
                <w:sz w:val="20"/>
                <w:szCs w:val="20"/>
              </w:rPr>
              <w:t>Everything below is a minimum standard for any firearms activity. A group that cannot meet it should not be running firearms events. None of it substitutes for a qualified instructor, and all of it operates within applicable law.</w:t>
            </w:r>
          </w:p>
        </w:tc>
      </w:tr>
    </w:tbl>
    <w:p>
      <w:pPr>
        <w:pStyle w:val="Heading3"/>
        <w:keepNext w:val="false"/>
        <w:keepLines w:val="false"/>
        <w:spacing w:lineRule="auto" w:line="240" w:before="180" w:after="100"/>
        <w:rPr>
          <w:b/>
          <w:b/>
          <w:bCs/>
          <w:color w:val="3A3A3A"/>
          <w:sz w:val="23"/>
          <w:szCs w:val="23"/>
        </w:rPr>
      </w:pPr>
      <w:r>
        <w:rPr>
          <w:b/>
          <w:bCs/>
          <w:color w:val="3A3A3A"/>
          <w:sz w:val="23"/>
          <w:szCs w:val="23"/>
        </w:rPr>
        <w:t>The four fundamental rules</w:t>
      </w:r>
    </w:p>
    <w:p>
      <w:pPr>
        <w:pStyle w:val="Normal1"/>
        <w:numPr>
          <w:ilvl w:val="0"/>
          <w:numId w:val="9"/>
        </w:numPr>
        <w:spacing w:lineRule="auto" w:line="276" w:before="0" w:after="60"/>
        <w:ind w:left="540" w:hanging="280"/>
        <w:rPr/>
      </w:pPr>
      <w:r>
        <w:rPr>
          <w:b/>
          <w:bCs/>
        </w:rPr>
        <w:t>Treat every firearm as if it is loaded.</w:t>
      </w:r>
    </w:p>
    <w:p>
      <w:pPr>
        <w:pStyle w:val="Normal1"/>
        <w:numPr>
          <w:ilvl w:val="0"/>
          <w:numId w:val="9"/>
        </w:numPr>
        <w:spacing w:lineRule="auto" w:line="276" w:before="0" w:after="60"/>
        <w:ind w:left="540" w:hanging="280"/>
        <w:rPr/>
      </w:pPr>
      <w:r>
        <w:rPr>
          <w:b/>
          <w:bCs/>
        </w:rPr>
        <w:t>Never point a firearm at anything you are not willing to destroy.</w:t>
      </w:r>
    </w:p>
    <w:p>
      <w:pPr>
        <w:pStyle w:val="Normal1"/>
        <w:numPr>
          <w:ilvl w:val="0"/>
          <w:numId w:val="9"/>
        </w:numPr>
        <w:spacing w:lineRule="auto" w:line="276" w:before="0" w:after="60"/>
        <w:ind w:left="540" w:hanging="280"/>
        <w:rPr/>
      </w:pPr>
      <w:r>
        <w:rPr>
          <w:b/>
          <w:bCs/>
        </w:rPr>
        <w:t>Keep your finger off the trigger until your sights are on target and you have decided to fire.</w:t>
      </w:r>
    </w:p>
    <w:p>
      <w:pPr>
        <w:pStyle w:val="Normal1"/>
        <w:numPr>
          <w:ilvl w:val="0"/>
          <w:numId w:val="9"/>
        </w:numPr>
        <w:spacing w:lineRule="auto" w:line="276" w:before="0" w:after="60"/>
        <w:ind w:left="540" w:hanging="280"/>
        <w:rPr/>
      </w:pPr>
      <w:r>
        <w:rPr>
          <w:b/>
          <w:bCs/>
        </w:rPr>
        <w:t>Be sure of your target and what is beyond it — you are responsible for every round.</w:t>
      </w:r>
    </w:p>
    <w:p>
      <w:pPr>
        <w:pStyle w:val="Heading3"/>
        <w:keepNext w:val="false"/>
        <w:keepLines w:val="false"/>
        <w:spacing w:lineRule="auto" w:line="240" w:before="180" w:after="100"/>
        <w:rPr>
          <w:b/>
          <w:b/>
          <w:bCs/>
          <w:color w:val="3A3A3A"/>
          <w:sz w:val="23"/>
          <w:szCs w:val="23"/>
        </w:rPr>
      </w:pPr>
      <w:r>
        <w:rPr>
          <w:b/>
          <w:bCs/>
          <w:color w:val="3A3A3A"/>
          <w:sz w:val="23"/>
          <w:szCs w:val="23"/>
        </w:rPr>
        <w:t>Range conduct standards</w:t>
      </w:r>
    </w:p>
    <w:p>
      <w:pPr>
        <w:pStyle w:val="Normal1"/>
        <w:numPr>
          <w:ilvl w:val="0"/>
          <w:numId w:val="4"/>
        </w:numPr>
        <w:spacing w:lineRule="auto" w:line="276" w:before="0" w:after="60"/>
        <w:ind w:left="540" w:hanging="280"/>
        <w:rPr/>
      </w:pPr>
      <w:r>
        <w:rPr>
          <w:b/>
          <w:bCs/>
        </w:rPr>
        <w:t xml:space="preserve">Qualified supervision. </w:t>
      </w:r>
      <w:r>
        <w:rPr/>
        <w:t>A qualified instructor and/or range safety officer (RSO) governs every firearms event.</w:t>
      </w:r>
    </w:p>
    <w:p>
      <w:pPr>
        <w:pStyle w:val="Normal1"/>
        <w:numPr>
          <w:ilvl w:val="0"/>
          <w:numId w:val="4"/>
        </w:numPr>
        <w:spacing w:lineRule="auto" w:line="276" w:before="0" w:after="60"/>
        <w:ind w:left="540" w:hanging="280"/>
        <w:rPr/>
      </w:pPr>
      <w:r>
        <w:rPr>
          <w:b/>
          <w:bCs/>
        </w:rPr>
        <w:t xml:space="preserve">A safety brief first. </w:t>
      </w:r>
      <w:r>
        <w:rPr/>
        <w:t>Before anyone handles a firearm: the rules, the range commands, the emergency plan, and a designated medic and aid point.</w:t>
      </w:r>
    </w:p>
    <w:p>
      <w:pPr>
        <w:pStyle w:val="Normal1"/>
        <w:numPr>
          <w:ilvl w:val="0"/>
          <w:numId w:val="4"/>
        </w:numPr>
        <w:spacing w:lineRule="auto" w:line="276" w:before="0" w:after="60"/>
        <w:ind w:left="540" w:hanging="280"/>
        <w:rPr/>
      </w:pPr>
      <w:r>
        <w:rPr>
          <w:b/>
          <w:bCs/>
        </w:rPr>
        <w:t xml:space="preserve">Firearms safe until directed. </w:t>
      </w:r>
      <w:r>
        <w:rPr/>
        <w:t>Firearms remain unloaded and safe until the instructor or RSO directs otherwise, and are cleared before leaving the line.</w:t>
      </w:r>
    </w:p>
    <w:p>
      <w:pPr>
        <w:pStyle w:val="Normal1"/>
        <w:numPr>
          <w:ilvl w:val="0"/>
          <w:numId w:val="4"/>
        </w:numPr>
        <w:spacing w:lineRule="auto" w:line="276" w:before="0" w:after="60"/>
        <w:ind w:left="540" w:hanging="280"/>
        <w:rPr/>
      </w:pPr>
      <w:r>
        <w:rPr>
          <w:b/>
          <w:bCs/>
        </w:rPr>
        <w:t xml:space="preserve">Everyone owns safety. </w:t>
      </w:r>
      <w:r>
        <w:rPr/>
        <w:t>Anyone who sees an unsafe condition calls an immediate “cease fire,” and all activity stops until it is resolved.</w:t>
      </w:r>
    </w:p>
    <w:p>
      <w:pPr>
        <w:pStyle w:val="Normal1"/>
        <w:numPr>
          <w:ilvl w:val="0"/>
          <w:numId w:val="4"/>
        </w:numPr>
        <w:spacing w:lineRule="auto" w:line="276" w:before="0" w:after="60"/>
        <w:ind w:left="540" w:hanging="280"/>
        <w:rPr/>
      </w:pPr>
      <w:r>
        <w:rPr>
          <w:b/>
          <w:bCs/>
        </w:rPr>
        <w:t xml:space="preserve">Instructions are followed without exception. </w:t>
      </w:r>
      <w:r>
        <w:rPr/>
        <w:t>Anyone acting unsafely is removed from the line immediately.</w:t>
      </w:r>
    </w:p>
    <w:p>
      <w:pPr>
        <w:pStyle w:val="Normal1"/>
        <w:numPr>
          <w:ilvl w:val="0"/>
          <w:numId w:val="4"/>
        </w:numPr>
        <w:spacing w:lineRule="auto" w:line="276" w:before="0" w:after="60"/>
        <w:ind w:left="540" w:hanging="280"/>
        <w:rPr/>
      </w:pPr>
      <w:r>
        <w:rPr>
          <w:b/>
          <w:bCs/>
        </w:rPr>
        <w:t xml:space="preserve">Zero impairment. </w:t>
      </w:r>
      <w:r>
        <w:rPr/>
        <w:t>No drugs or alcohol, per the Part III conduct standard — firearms activity is an automatic dry, unimpaired setting.</w:t>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firearms-safety standard</w:t>
      </w:r>
    </w:p>
    <w:p>
      <w:pPr>
        <w:pStyle w:val="Normal1"/>
        <w:spacing w:lineRule="auto" w:line="276" w:before="0" w:after="160"/>
        <w:rPr/>
      </w:pPr>
      <w:r>
        <w:rPr/>
        <w:t>Adopt the rules above as written. Use these lines to record your group’s specifics.</w:t>
      </w:r>
    </w:p>
    <w:p>
      <w:pPr>
        <w:pStyle w:val="Normal1"/>
        <w:keepNext w:val="true"/>
        <w:spacing w:lineRule="auto" w:line="240" w:before="0" w:after="120"/>
        <w:rPr/>
      </w:pPr>
      <w:r>
        <w:rPr>
          <w:b/>
          <w:bCs/>
        </w:rPr>
        <w:t xml:space="preserve">Who supervises firearms events:  </w:t>
      </w:r>
      <w:r>
        <w:rPr/>
        <w:t>______________________________________________________________</w:t>
      </w:r>
    </w:p>
    <w:p>
      <w:pPr>
        <w:pStyle w:val="Normal1"/>
        <w:keepNext w:val="true"/>
        <w:spacing w:lineRule="auto" w:line="240" w:before="0" w:after="120"/>
        <w:rPr/>
      </w:pPr>
      <w:r>
        <w:rPr>
          <w:b/>
          <w:bCs/>
        </w:rPr>
        <w:t xml:space="preserve">Range commands / cease-fire procedure:  </w:t>
      </w:r>
      <w:r>
        <w:rPr/>
        <w:t>______________________________________________________________</w:t>
      </w:r>
    </w:p>
    <w:p>
      <w:pPr>
        <w:pStyle w:val="Normal1"/>
        <w:keepNext w:val="true"/>
        <w:spacing w:lineRule="auto" w:line="240" w:before="0" w:after="120"/>
        <w:rPr/>
      </w:pPr>
      <w:r>
        <w:rPr>
          <w:b/>
          <w:bCs/>
        </w:rPr>
        <w:t xml:space="preserve">Medic &amp; aid point arrangement:  </w:t>
      </w:r>
      <w:r>
        <w:rPr/>
        <w:t>______________________________________________________________</w:t>
      </w:r>
    </w:p>
    <w:p>
      <w:pPr>
        <w:pStyle w:val="Normal1"/>
        <w:keepNext w:val="true"/>
        <w:spacing w:lineRule="auto" w:line="240" w:before="0" w:after="120"/>
        <w:rPr/>
      </w:pPr>
      <w:r>
        <w:rPr>
          <w:b/>
          <w:bCs/>
        </w:rPr>
        <w:t xml:space="preserve">Pre-event safety brief contents: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5.5  Training-Class Framework</w:t>
      </w:r>
    </w:p>
    <w:p>
      <w:pPr>
        <w:pStyle w:val="Normal1"/>
        <w:spacing w:lineRule="auto" w:line="276" w:before="0" w:after="160"/>
        <w:rPr/>
      </w:pPr>
      <w:r>
        <w:rPr/>
        <w:t>A class framework organizes skill development into progressive levels, so members and leaders know what “trained” means at each stage and what comes next. The template offers a generalized four-level scaffold; the point is the structure of progression, not a fixed syllabus. Define the actual content around your mission, your members’ needs, and what you can safely and lawfully train.</w:t>
      </w:r>
    </w:p>
    <w:p>
      <w:pPr>
        <w:pStyle w:val="Heading3"/>
        <w:keepNext w:val="false"/>
        <w:keepLines w:val="false"/>
        <w:spacing w:lineRule="auto" w:line="240" w:before="180" w:after="100"/>
        <w:rPr>
          <w:b/>
          <w:b/>
          <w:bCs/>
          <w:color w:val="3A3A3A"/>
          <w:sz w:val="23"/>
          <w:szCs w:val="23"/>
        </w:rPr>
      </w:pPr>
      <w:r>
        <w:rPr>
          <w:b/>
          <w:bCs/>
          <w:color w:val="3A3A3A"/>
          <w:sz w:val="23"/>
          <w:szCs w:val="23"/>
        </w:rPr>
        <w:t>A generalized progression</w:t>
      </w:r>
    </w:p>
    <w:tbl>
      <w:tblPr>
        <w:tblStyle w:val="Table44"/>
        <w:tblW w:w="9360" w:type="dxa"/>
        <w:jc w:val="left"/>
        <w:tblInd w:w="0" w:type="dxa"/>
        <w:tblLayout w:type="fixed"/>
        <w:tblCellMar>
          <w:top w:w="90" w:type="dxa"/>
          <w:left w:w="140" w:type="dxa"/>
          <w:bottom w:w="90" w:type="dxa"/>
          <w:right w:w="140" w:type="dxa"/>
        </w:tblCellMar>
        <w:tblLook w:val="0000"/>
      </w:tblPr>
      <w:tblGrid>
        <w:gridCol w:w="2199"/>
        <w:gridCol w:w="3001"/>
        <w:gridCol w:w="4160"/>
      </w:tblGrid>
      <w:tr>
        <w:trPr>
          <w:tblHeader w:val="true"/>
        </w:trPr>
        <w:tc>
          <w:tcPr>
            <w:tcW w:w="2199"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Level</w:t>
            </w:r>
          </w:p>
        </w:tc>
        <w:tc>
          <w:tcPr>
            <w:tcW w:w="3001"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Focus</w:t>
            </w:r>
          </w:p>
        </w:tc>
        <w:tc>
          <w:tcPr>
            <w:tcW w:w="416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Typical content</w:t>
            </w:r>
          </w:p>
        </w:tc>
      </w:tr>
      <w:tr>
        <w:trPr/>
        <w:tc>
          <w:tcPr>
            <w:tcW w:w="21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Level I — Foundational</w:t>
            </w:r>
          </w:p>
        </w:tc>
        <w:tc>
          <w:tcPr>
            <w:tcW w:w="300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Basics and safety; suitable for everyone, including newcomers and youth/family</w:t>
            </w:r>
          </w:p>
        </w:tc>
        <w:tc>
          <w:tcPr>
            <w:tcW w:w="41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Basic first aid; safety fundamentals; intro to fitness; preparedness basics</w:t>
            </w:r>
          </w:p>
        </w:tc>
      </w:tr>
      <w:tr>
        <w:trPr/>
        <w:tc>
          <w:tcPr>
            <w:tcW w:w="21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Level II — Core</w:t>
            </w:r>
          </w:p>
        </w:tc>
        <w:tc>
          <w:tcPr>
            <w:tcW w:w="300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The baseline a contributing member should reach</w:t>
            </w:r>
          </w:p>
        </w:tc>
        <w:tc>
          <w:tcPr>
            <w:tcW w:w="41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Standard first aid/medical; communications basics; core skills per mission; basic OPSEC</w:t>
            </w:r>
          </w:p>
        </w:tc>
      </w:tr>
      <w:tr>
        <w:trPr/>
        <w:tc>
          <w:tcPr>
            <w:tcW w:w="21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Level III — Intermediate</w:t>
            </w:r>
          </w:p>
        </w:tc>
        <w:tc>
          <w:tcPr>
            <w:tcW w:w="300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Well-rounded operational capability</w:t>
            </w:r>
          </w:p>
        </w:tc>
        <w:tc>
          <w:tcPr>
            <w:tcW w:w="41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Advanced medical; community response (e.g. CERT); search-and-rescue basics; specialized skills</w:t>
            </w:r>
          </w:p>
        </w:tc>
      </w:tr>
      <w:tr>
        <w:trPr/>
        <w:tc>
          <w:tcPr>
            <w:tcW w:w="2199"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Level IV — Advanced</w:t>
            </w:r>
          </w:p>
        </w:tc>
        <w:tc>
          <w:tcPr>
            <w:tcW w:w="3001"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Leadership and instruction; the deep end</w:t>
            </w:r>
          </w:p>
        </w:tc>
        <w:tc>
          <w:tcPr>
            <w:tcW w:w="41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Casualty care; leadership; the ability to teach Levels I–II to others</w:t>
            </w:r>
          </w:p>
        </w:tc>
      </w:tr>
    </w:tbl>
    <w:p>
      <w:pPr>
        <w:pStyle w:val="Normal1"/>
        <w:spacing w:lineRule="auto" w:line="240" w:before="0" w:after="120"/>
        <w:rPr/>
      </w:pPr>
      <w:r>
        <w:rPr/>
      </w:r>
    </w:p>
    <w:tbl>
      <w:tblPr>
        <w:tblStyle w:val="Table45"/>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Build progression, then fill it in</w:t>
            </w:r>
          </w:p>
          <w:p>
            <w:pPr>
              <w:pStyle w:val="Normal1"/>
              <w:widowControl w:val="false"/>
              <w:spacing w:lineRule="auto" w:line="276" w:before="0" w:after="160"/>
              <w:rPr/>
            </w:pPr>
            <w:r>
              <w:rPr>
                <w:sz w:val="20"/>
                <w:szCs w:val="20"/>
              </w:rPr>
              <w:t>Use the levels as a frame: decide what a member must demonstrate to reach each one, and which external certifications (many free or low-cost — first aid, CERT, communications licensing, FEMA courses) map onto your levels. The scaffold keeps quality consistent; the content is yours to define around what serves your community and what you can deliver responsibly.</w:t>
            </w:r>
          </w:p>
        </w:tc>
      </w:tr>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Lead with the broadly useful skills</w:t>
            </w:r>
          </w:p>
          <w:p>
            <w:pPr>
              <w:pStyle w:val="Normal1"/>
              <w:widowControl w:val="false"/>
              <w:spacing w:lineRule="auto" w:line="276" w:before="0" w:after="160"/>
              <w:rPr/>
            </w:pPr>
            <w:r>
              <w:rPr>
                <w:sz w:val="20"/>
                <w:szCs w:val="20"/>
              </w:rPr>
              <w:t>The skills that most serve a community organization — first aid and trauma care, emergency response, communications, search-and-rescue, preparedness education — are also the ones that most clearly demonstrate civic purpose. Building your levels around these, with safety-governed skills layered in as appropriate to your mission and law, keeps the organization’s capability legible as service.</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class framework</w:t>
      </w:r>
    </w:p>
    <w:p>
      <w:pPr>
        <w:pStyle w:val="Normal1"/>
        <w:spacing w:lineRule="auto" w:line="240" w:before="0" w:after="120"/>
        <w:rPr/>
      </w:pPr>
      <w:r>
        <w:rPr>
          <w:b/>
          <w:bCs/>
        </w:rPr>
        <w:t xml:space="preserve">Level I — requirements:  </w:t>
      </w:r>
      <w:r>
        <w:rPr/>
        <w:t>______________________________________________________________</w:t>
      </w:r>
    </w:p>
    <w:p>
      <w:pPr>
        <w:pStyle w:val="Normal1"/>
        <w:spacing w:lineRule="auto" w:line="240" w:before="0" w:after="120"/>
        <w:rPr/>
      </w:pPr>
      <w:r>
        <w:rPr>
          <w:b/>
          <w:bCs/>
        </w:rPr>
        <w:t xml:space="preserve">Level II — requirements:  </w:t>
      </w:r>
      <w:r>
        <w:rPr/>
        <w:t>______________________________________________________________</w:t>
      </w:r>
    </w:p>
    <w:p>
      <w:pPr>
        <w:pStyle w:val="Normal1"/>
        <w:spacing w:lineRule="auto" w:line="240" w:before="0" w:after="120"/>
        <w:rPr/>
      </w:pPr>
      <w:r>
        <w:rPr>
          <w:b/>
          <w:bCs/>
        </w:rPr>
        <w:t xml:space="preserve">Level III — requirements:  </w:t>
      </w:r>
      <w:r>
        <w:rPr/>
        <w:t>______________________________________________________________</w:t>
      </w:r>
    </w:p>
    <w:p>
      <w:pPr>
        <w:pStyle w:val="Normal1"/>
        <w:spacing w:lineRule="auto" w:line="240" w:before="0" w:after="120"/>
        <w:rPr/>
      </w:pPr>
      <w:r>
        <w:rPr>
          <w:b/>
          <w:bCs/>
        </w:rPr>
        <w:t xml:space="preserve">Level IV — requirements:  </w:t>
      </w:r>
      <w:r>
        <w:rPr/>
        <w:t>______________________________________________________________</w:t>
      </w:r>
    </w:p>
    <w:p>
      <w:pPr>
        <w:pStyle w:val="Normal1"/>
        <w:spacing w:lineRule="auto" w:line="240" w:before="0" w:after="120"/>
        <w:rPr/>
      </w:pPr>
      <w:r>
        <w:rPr>
          <w:b/>
          <w:bCs/>
        </w:rPr>
        <w:t xml:space="preserve">External certifications mapped: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5.6  Readiness &amp; Equipment Standard</w:t>
      </w:r>
    </w:p>
    <w:p>
      <w:pPr>
        <w:pStyle w:val="Normal1"/>
        <w:spacing w:lineRule="auto" w:line="276" w:before="0" w:after="160"/>
        <w:rPr/>
      </w:pPr>
      <w:r>
        <w:rPr/>
        <w:t>An organization benefits from a shared baseline of what members are expected to have and maintain — a readiness standard — so that when the group trains or responds, everyone arrives equipped to participate. This section helps you define that standard for your group. It deliberately does not function as an equipment catalog or a buying guide; selecting specific gear is a research task you carry out using the public references noted below and the advice of qualified people, within your budget and your law.</w:t>
      </w:r>
    </w:p>
    <w:tbl>
      <w:tblPr>
        <w:tblStyle w:val="Table46"/>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How to set a readiness standard</w:t>
            </w:r>
          </w:p>
          <w:p>
            <w:pPr>
              <w:pStyle w:val="Normal1"/>
              <w:widowControl w:val="false"/>
              <w:spacing w:lineRule="auto" w:line="276" w:before="0" w:after="160"/>
              <w:rPr/>
            </w:pPr>
            <w:r>
              <w:rPr>
                <w:sz w:val="20"/>
                <w:szCs w:val="20"/>
              </w:rPr>
              <w:t>Define a minimum standard appropriate to your mission and activities, recorded plainly: what a member should have to participate at a basic level, and what is expected as they progress. Keep it proportionate — tied to what your group actually does — rather than accumulating equipment for its own sake. Where protective equipment is involved, certification matters more than brand.</w:t>
            </w:r>
          </w:p>
        </w:tc>
      </w:tr>
    </w:tbl>
    <w:p>
      <w:pPr>
        <w:pStyle w:val="Heading3"/>
        <w:keepNext w:val="false"/>
        <w:keepLines w:val="false"/>
        <w:spacing w:lineRule="auto" w:line="240" w:before="180" w:after="100"/>
        <w:rPr>
          <w:b/>
          <w:b/>
          <w:bCs/>
          <w:color w:val="3A3A3A"/>
          <w:sz w:val="23"/>
          <w:szCs w:val="23"/>
        </w:rPr>
      </w:pPr>
      <w:r>
        <w:rPr>
          <w:b/>
          <w:bCs/>
          <w:color w:val="3A3A3A"/>
          <w:sz w:val="23"/>
          <w:szCs w:val="23"/>
        </w:rPr>
        <w:t>Principles for any equipment standard</w:t>
      </w:r>
    </w:p>
    <w:p>
      <w:pPr>
        <w:pStyle w:val="Normal1"/>
        <w:numPr>
          <w:ilvl w:val="0"/>
          <w:numId w:val="4"/>
        </w:numPr>
        <w:spacing w:lineRule="auto" w:line="276" w:before="0" w:after="60"/>
        <w:ind w:left="540" w:hanging="280"/>
        <w:rPr/>
      </w:pPr>
      <w:r>
        <w:rPr>
          <w:b/>
          <w:bCs/>
        </w:rPr>
        <w:t xml:space="preserve">Tie it to the mission. </w:t>
      </w:r>
      <w:r>
        <w:rPr/>
        <w:t>Equip for what your group actually does. A preparedness-and-response organization’s baseline looks different from a wilderness search group’s.</w:t>
      </w:r>
    </w:p>
    <w:p>
      <w:pPr>
        <w:pStyle w:val="Normal1"/>
        <w:numPr>
          <w:ilvl w:val="0"/>
          <w:numId w:val="4"/>
        </w:numPr>
        <w:spacing w:lineRule="auto" w:line="276" w:before="0" w:after="60"/>
        <w:ind w:left="540" w:hanging="280"/>
        <w:rPr/>
      </w:pPr>
      <w:r>
        <w:rPr>
          <w:b/>
          <w:bCs/>
        </w:rPr>
        <w:t xml:space="preserve">Certification over marketing. </w:t>
      </w:r>
      <w:r>
        <w:rPr/>
        <w:t>For anything protective or safety-critical, require recognized certification (for example, NIJ certification for body armor) and verify it independently. Do not rely on a seller’s claims.</w:t>
      </w:r>
    </w:p>
    <w:p>
      <w:pPr>
        <w:pStyle w:val="Normal1"/>
        <w:numPr>
          <w:ilvl w:val="0"/>
          <w:numId w:val="4"/>
        </w:numPr>
        <w:spacing w:lineRule="auto" w:line="276" w:before="0" w:after="60"/>
        <w:ind w:left="540" w:hanging="280"/>
        <w:rPr/>
      </w:pPr>
      <w:r>
        <w:rPr>
          <w:b/>
          <w:bCs/>
        </w:rPr>
        <w:t xml:space="preserve">Quality where it counts. </w:t>
      </w:r>
      <w:r>
        <w:rPr/>
        <w:t>Spend on the items where failure has the highest cost; economize sensibly elsewhere. Research origin, materials, and reviews before buying.</w:t>
      </w:r>
    </w:p>
    <w:p>
      <w:pPr>
        <w:pStyle w:val="Normal1"/>
        <w:numPr>
          <w:ilvl w:val="0"/>
          <w:numId w:val="4"/>
        </w:numPr>
        <w:spacing w:lineRule="auto" w:line="276" w:before="0" w:after="60"/>
        <w:ind w:left="540" w:hanging="280"/>
        <w:rPr/>
      </w:pPr>
      <w:r>
        <w:rPr>
          <w:b/>
          <w:bCs/>
        </w:rPr>
        <w:t xml:space="preserve">Maintain what you have. </w:t>
      </w:r>
      <w:r>
        <w:rPr/>
        <w:t>A maintenance and inspection routine (expiration dates, battery rotation, function checks) matters more than acquiring more.</w:t>
      </w:r>
    </w:p>
    <w:p>
      <w:pPr>
        <w:pStyle w:val="Normal1"/>
        <w:numPr>
          <w:ilvl w:val="0"/>
          <w:numId w:val="4"/>
        </w:numPr>
        <w:spacing w:lineRule="auto" w:line="276" w:before="0" w:after="60"/>
        <w:ind w:left="540" w:hanging="280"/>
        <w:rPr/>
      </w:pPr>
      <w:r>
        <w:rPr>
          <w:b/>
          <w:bCs/>
        </w:rPr>
        <w:t xml:space="preserve">Lawful and proportionate. </w:t>
      </w:r>
      <w:r>
        <w:rPr/>
        <w:t>Verify every item complies with local, state, and federal law, and keep the overall posture proportionate to a community organization’s purpose.</w:t>
      </w:r>
    </w:p>
    <w:tbl>
      <w:tblPr>
        <w:tblStyle w:val="Table47"/>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Where to learn the specifics</w:t>
            </w:r>
          </w:p>
          <w:p>
            <w:pPr>
              <w:pStyle w:val="Normal1"/>
              <w:widowControl w:val="false"/>
              <w:spacing w:lineRule="auto" w:line="276"/>
              <w:rPr/>
            </w:pPr>
            <w:r>
              <w:rPr>
                <w:b/>
                <w:bCs/>
              </w:rPr>
              <w:t xml:space="preserve">This template does not select gear for you. </w:t>
            </w:r>
            <w:r>
              <w:rPr/>
              <w:t>For equipment specifics, draw on reputable public resources — manufacturer certification databases, established preparedness and first-aid organizations (e.g. the Red Cross for medical), recognized training providers, and well-reviewed independent sources — and consult qualified, experienced people. Decide your standard; let the research and qualified advice fill in the particulars.</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readiness standard</w:t>
      </w:r>
    </w:p>
    <w:p>
      <w:pPr>
        <w:pStyle w:val="Normal1"/>
        <w:spacing w:lineRule="auto" w:line="240" w:before="0" w:after="120"/>
        <w:rPr/>
      </w:pPr>
      <w:r>
        <w:rPr>
          <w:b/>
          <w:bCs/>
        </w:rPr>
        <w:t xml:space="preserve">Basic participation — minimum a member should have:  </w:t>
      </w:r>
      <w:r>
        <w:rPr/>
        <w:t>______________________________________________________________</w:t>
      </w:r>
    </w:p>
    <w:p>
      <w:pPr>
        <w:pStyle w:val="Normal1"/>
        <w:spacing w:lineRule="auto" w:line="240" w:before="0" w:after="120"/>
        <w:rPr/>
      </w:pPr>
      <w:r>
        <w:rPr>
          <w:b/>
          <w:bCs/>
        </w:rPr>
        <w:t xml:space="preserve">Progressive — expected as members advance:  </w:t>
      </w:r>
      <w:r>
        <w:rPr/>
        <w:t>______________________________________________________________</w:t>
      </w:r>
    </w:p>
    <w:p>
      <w:pPr>
        <w:pStyle w:val="Normal1"/>
        <w:spacing w:lineRule="auto" w:line="240" w:before="0" w:after="120"/>
        <w:rPr/>
      </w:pPr>
      <w:r>
        <w:rPr>
          <w:b/>
          <w:bCs/>
        </w:rPr>
        <w:t xml:space="preserve">Certification requirements (protective gear):  </w:t>
      </w:r>
      <w:r>
        <w:rPr/>
        <w:t>______________________________________________________________</w:t>
      </w:r>
    </w:p>
    <w:p>
      <w:pPr>
        <w:pStyle w:val="Normal1"/>
        <w:spacing w:lineRule="auto" w:line="240" w:before="0" w:after="120"/>
        <w:rPr/>
      </w:pPr>
      <w:r>
        <w:rPr>
          <w:b/>
          <w:bCs/>
        </w:rPr>
        <w:t xml:space="preserve">Maintenance &amp; inspection routine: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bookmarkStart w:id="4" w:name="_fe8vcncxnk5g"/>
      <w:bookmarkEnd w:id="4"/>
      <w:r>
        <w:rPr>
          <w:b/>
          <w:bCs/>
          <w:color w:val="1F3D5C"/>
          <w:sz w:val="32"/>
          <w:szCs w:val="32"/>
        </w:rPr>
        <w:t>Closing Part V</w:t>
      </w:r>
    </w:p>
    <w:p>
      <w:pPr>
        <w:pStyle w:val="Normal1"/>
        <w:spacing w:lineRule="auto" w:line="276" w:before="0" w:after="160"/>
        <w:rPr/>
      </w:pPr>
      <w:r>
        <w:rPr/>
        <w:t>Your organization now has a way to build capability responsibly: training that is planned, safe, and recorded; firearms activities (where relevant) governed by uncompromising safety standards; a progression framework that defines what “trained” means; and a readiness standard tied to mission rather than accumulation. The thread running through all of it is the same — capability is only an asset when it is built safely and on the record. Anything else is risk wearing the costume of readiness.</w:t>
      </w:r>
    </w:p>
    <w:tbl>
      <w:tblPr>
        <w:tblStyle w:val="Table48"/>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Carry forward</w:t>
            </w:r>
          </w:p>
          <w:p>
            <w:pPr>
              <w:pStyle w:val="Normal1"/>
              <w:widowControl w:val="false"/>
              <w:spacing w:lineRule="auto" w:line="276" w:before="0" w:after="160"/>
              <w:rPr/>
            </w:pPr>
            <w:r>
              <w:rPr>
                <w:sz w:val="20"/>
                <w:szCs w:val="20"/>
              </w:rPr>
              <w:t>Part VI (Community Integration &amp; Public Affairs) turns outward: how the organization presents itself, builds relationships with responders and neighbors, and handles scrutiny. The training and safety record you build here becomes part of what you can credibly show the community — “here is how we train, here is how we keep it safe” is among the most reassuring things an organization can demonstrate.</w:t>
            </w:r>
          </w:p>
        </w:tc>
      </w:tr>
    </w:tbl>
    <w:p>
      <w:pPr>
        <w:pStyle w:val="Normal1"/>
        <w:spacing w:lineRule="auto" w:line="240" w:before="120" w:after="40"/>
        <w:rPr/>
      </w:pPr>
      <w:r>
        <w:br w:type="page"/>
      </w:r>
      <w:r>
        <w:rPr>
          <w:b/>
          <w:bCs/>
          <w:color w:val="2E5A88"/>
          <w:sz w:val="28"/>
          <w:szCs w:val="28"/>
        </w:rPr>
        <w:t>PART VI</w:t>
      </w:r>
    </w:p>
    <w:p>
      <w:pPr>
        <w:pStyle w:val="Normal1"/>
        <w:pBdr>
          <w:bottom w:val="single" w:sz="12" w:space="6" w:color="2E5A88"/>
        </w:pBdr>
        <w:spacing w:lineRule="auto" w:line="240" w:before="0" w:after="60"/>
        <w:rPr/>
      </w:pPr>
      <w:r>
        <w:rPr>
          <w:b/>
          <w:bCs/>
          <w:color w:val="1F3D5C"/>
          <w:sz w:val="44"/>
          <w:szCs w:val="44"/>
        </w:rPr>
        <w:t>Community Integration &amp; Public Affairs</w:t>
      </w:r>
    </w:p>
    <w:p>
      <w:pPr>
        <w:pStyle w:val="Normal1"/>
        <w:spacing w:lineRule="auto" w:line="240" w:before="0" w:after="240"/>
        <w:rPr/>
      </w:pPr>
      <w:r>
        <w:rPr>
          <w:i/>
          <w:iCs/>
          <w:color w:val="555555"/>
        </w:rPr>
        <w:t>How the organization meets the world — and earns the trust it claims.</w:t>
      </w:r>
    </w:p>
    <w:p>
      <w:pPr>
        <w:pStyle w:val="Normal1"/>
        <w:spacing w:lineRule="auto" w:line="276" w:before="0" w:after="160"/>
        <w:rPr/>
      </w:pPr>
      <w:r>
        <w:rPr/>
        <w:t>Everything in this template so far has built the organization’s inside: its identity, structure, membership, standards, and training. This Part turns the organization outward — to the community it serves, the agencies it works alongside, and the public that watches. It is where legitimacy stops being internal architecture and becomes a relationship with the world.</w:t>
      </w:r>
    </w:p>
    <w:p>
      <w:pPr>
        <w:pStyle w:val="Normal1"/>
        <w:spacing w:lineRule="auto" w:line="276" w:before="0" w:after="160"/>
        <w:rPr/>
      </w:pPr>
      <w:r>
        <w:rPr/>
        <w:t>This is the most important Part for a group that wants to be seen as what it is. An organization can be perfectly structured internally and still be misread — or mistrusted — if it never shows the community who it is, never builds relationships with local institutions, and has no plan for the moment someone asks hard questions. Legitimacy is earned in public, through service and openness, over time. This Part is how you earn it deliberately rather than hoping for it.</w:t>
      </w:r>
    </w:p>
    <w:tbl>
      <w:tblPr>
        <w:tblStyle w:val="Table49"/>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The core truth of this Part</w:t>
            </w:r>
          </w:p>
          <w:p>
            <w:pPr>
              <w:pStyle w:val="Normal1"/>
              <w:widowControl w:val="false"/>
              <w:spacing w:lineRule="auto" w:line="276" w:before="0" w:after="160"/>
              <w:rPr/>
            </w:pPr>
            <w:r>
              <w:rPr>
                <w:b/>
                <w:bCs/>
                <w:sz w:val="21"/>
                <w:szCs w:val="21"/>
              </w:rPr>
              <w:t>You do not get to decide how your organization is perceived by declaring it. You earn your reputation through what the community sees you do — consistently, often more openly, and in service of others. A group known for showing up and helping is read generously. A group no one has ever seen, doing things no one understands, is read with suspicion. Visibility in service is the whole game.</w:t>
            </w:r>
          </w:p>
        </w:tc>
      </w:tr>
    </w:tbl>
    <w:p>
      <w:pPr>
        <w:pStyle w:val="Heading1"/>
        <w:keepNext w:val="false"/>
        <w:keepLines w:val="false"/>
        <w:pBdr>
          <w:bottom w:val="single" w:sz="8" w:space="6" w:color="2E5A88"/>
        </w:pBdr>
        <w:spacing w:lineRule="auto" w:line="240" w:before="320" w:after="200"/>
        <w:rPr>
          <w:b/>
          <w:b/>
          <w:bCs/>
          <w:color w:val="1F3D5C"/>
          <w:sz w:val="32"/>
          <w:szCs w:val="32"/>
        </w:rPr>
      </w:pPr>
      <w:r>
        <w:br w:type="page"/>
      </w:r>
      <w:r>
        <w:rPr>
          <w:b/>
          <w:bCs/>
          <w:color w:val="1F3D5C"/>
          <w:sz w:val="32"/>
          <w:szCs w:val="32"/>
        </w:rPr>
        <w:t>6.1  Community Service as a Core Function</w:t>
      </w:r>
    </w:p>
    <w:p>
      <w:pPr>
        <w:pStyle w:val="Normal1"/>
        <w:spacing w:lineRule="auto" w:line="276" w:before="0" w:after="160"/>
        <w:rPr/>
      </w:pPr>
      <w:r>
        <w:rPr/>
        <w:t>The most powerful thing an organization can do for its legitimacy is also the thing it should be doing anyway: serve its community, visibly and regularly. Service is not a public-relations tactic bolted onto a readiness group; for a genuine community organization it is a core function, and the readiness exists to support it. When the community knows your group as the people who help, every other perception question gets easier.</w:t>
      </w:r>
    </w:p>
    <w:p>
      <w:pPr>
        <w:pStyle w:val="Heading3"/>
        <w:keepNext w:val="false"/>
        <w:keepLines w:val="false"/>
        <w:spacing w:lineRule="auto" w:line="240" w:before="180" w:after="100"/>
        <w:rPr>
          <w:b/>
          <w:b/>
          <w:bCs/>
          <w:color w:val="3A3A3A"/>
          <w:sz w:val="23"/>
          <w:szCs w:val="23"/>
        </w:rPr>
      </w:pPr>
      <w:r>
        <w:rPr>
          <w:b/>
          <w:bCs/>
          <w:color w:val="3A3A3A"/>
          <w:sz w:val="23"/>
          <w:szCs w:val="23"/>
        </w:rPr>
        <w:t>Forms community service can take</w:t>
      </w:r>
    </w:p>
    <w:p>
      <w:pPr>
        <w:pStyle w:val="Normal1"/>
        <w:numPr>
          <w:ilvl w:val="0"/>
          <w:numId w:val="8"/>
        </w:numPr>
        <w:spacing w:lineRule="auto" w:line="276" w:before="0" w:after="60"/>
        <w:ind w:left="540" w:hanging="280"/>
        <w:rPr/>
      </w:pPr>
      <w:r>
        <w:rPr>
          <w:b/>
          <w:bCs/>
        </w:rPr>
        <w:t xml:space="preserve">Preparedness education. </w:t>
      </w:r>
      <w:r>
        <w:rPr/>
        <w:t>Teaching neighbors first aid, emergency preparedness, communications basics, and similar skills — turning your training into a community resource.</w:t>
      </w:r>
    </w:p>
    <w:p>
      <w:pPr>
        <w:pStyle w:val="Normal1"/>
        <w:numPr>
          <w:ilvl w:val="0"/>
          <w:numId w:val="8"/>
        </w:numPr>
        <w:spacing w:lineRule="auto" w:line="276" w:before="0" w:after="60"/>
        <w:ind w:left="540" w:hanging="280"/>
        <w:rPr/>
      </w:pPr>
      <w:r>
        <w:rPr>
          <w:b/>
          <w:bCs/>
        </w:rPr>
        <w:t xml:space="preserve">Disaster and emergency support. </w:t>
      </w:r>
      <w:r>
        <w:rPr/>
        <w:t>Assisting during and after local emergencies — cleanup, resource coordination, welfare checks — in support of, never in place of, official responders. This helps foster legitimacy in the eyes of other groups and first responders.</w:t>
      </w:r>
    </w:p>
    <w:p>
      <w:pPr>
        <w:pStyle w:val="Normal1"/>
        <w:numPr>
          <w:ilvl w:val="0"/>
          <w:numId w:val="8"/>
        </w:numPr>
        <w:spacing w:lineRule="auto" w:line="276" w:before="0" w:after="60"/>
        <w:ind w:left="540" w:hanging="280"/>
        <w:rPr/>
      </w:pPr>
      <w:r>
        <w:rPr>
          <w:b/>
          <w:bCs/>
        </w:rPr>
        <w:t xml:space="preserve">Routine community presence. </w:t>
      </w:r>
      <w:r>
        <w:rPr/>
        <w:t>Showing up for community events, service projects, and local needs as a recognizable, helpful presence.</w:t>
      </w:r>
    </w:p>
    <w:p>
      <w:pPr>
        <w:pStyle w:val="Normal1"/>
        <w:numPr>
          <w:ilvl w:val="0"/>
          <w:numId w:val="8"/>
        </w:numPr>
        <w:spacing w:lineRule="auto" w:line="276" w:before="0" w:after="60"/>
        <w:ind w:left="540" w:hanging="280"/>
        <w:rPr/>
      </w:pPr>
      <w:r>
        <w:rPr>
          <w:b/>
          <w:bCs/>
        </w:rPr>
        <w:t xml:space="preserve">Public education and demonstration. </w:t>
      </w:r>
      <w:r>
        <w:rPr/>
        <w:t>Open events that let the community meet the organization and understand what it does.</w:t>
      </w:r>
    </w:p>
    <w:p>
      <w:pPr>
        <w:pStyle w:val="Normal1"/>
        <w:spacing w:lineRule="auto" w:line="276" w:before="0" w:after="160"/>
        <w:rPr/>
      </w:pPr>
      <w:r>
        <w:rPr/>
        <w:t>Readiness during disruption.</w:t>
      </w:r>
    </w:p>
    <w:p>
      <w:pPr>
        <w:pStyle w:val="Normal1"/>
        <w:spacing w:lineRule="auto" w:line="276" w:before="0" w:after="160"/>
        <w:rPr/>
      </w:pPr>
      <w:r>
        <w:rPr/>
        <w:t>Communities are also strained by disruptions to normal life — loss of essential services, prolonged emergencies, or a breakdown in regular coordination and civil order.</w:t>
      </w:r>
    </w:p>
    <w:p>
      <w:pPr>
        <w:pStyle w:val="Normal1"/>
        <w:spacing w:lineRule="auto" w:line="276" w:before="0" w:after="160"/>
        <w:rPr/>
      </w:pPr>
      <w:r>
        <w:rPr/>
        <w:t>In these situations the organization's role is the same as in any emergency: to help neighbors stay safe, informed, accounted for, and supplied, and to support — not supplant — official responders and authorities.</w:t>
      </w:r>
    </w:p>
    <w:p>
      <w:pPr>
        <w:pStyle w:val="Normal1"/>
        <w:spacing w:lineRule="auto" w:line="276" w:before="0" w:after="160"/>
        <w:rPr/>
      </w:pPr>
      <w:r>
        <w:rPr/>
        <w:t>Readiness for harder conditions means readiness to serve through them with competence, and often, restraint.</w:t>
      </w:r>
    </w:p>
    <w:p>
      <w:pPr>
        <w:pStyle w:val="Normal1"/>
        <w:spacing w:lineRule="auto" w:line="276" w:before="0" w:after="160"/>
        <w:rPr/>
      </w:pPr>
      <w:r>
        <w:rPr/>
        <w:t>An organized, prepared community simply suffers less when systems falter, and providing that steadying presence is among the most valuable things a group like this can offer.</w:t>
      </w:r>
    </w:p>
    <w:tbl>
      <w:tblPr>
        <w:tblStyle w:val="Table50"/>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Consider a dedicated service face</w:t>
            </w:r>
          </w:p>
          <w:p>
            <w:pPr>
              <w:pStyle w:val="Normal1"/>
              <w:widowControl w:val="false"/>
              <w:spacing w:lineRule="auto" w:line="276" w:before="0" w:after="160"/>
              <w:rPr/>
            </w:pPr>
            <w:r>
              <w:rPr>
                <w:sz w:val="20"/>
                <w:szCs w:val="20"/>
              </w:rPr>
              <w:t>Some organizations stand up a distinct community-service function or division — a clearly civic, non-tactical face for outreach, education, and assistance — so that the public meets the organization through service first. Movement between a group’s functions is handled through the same standard membership process, not as a recruiting funnel. Whether you formalize this or not, the principle holds: lead with service, and let the community know you by it.</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r>
    </w:p>
    <w:p>
      <w:pPr>
        <w:pStyle w:val="Heading3"/>
        <w:spacing w:lineRule="auto" w:line="240" w:before="180" w:after="100"/>
        <w:rPr>
          <w:b/>
          <w:b/>
          <w:bCs/>
          <w:color w:val="3A3A3A"/>
          <w:sz w:val="23"/>
          <w:szCs w:val="23"/>
        </w:rPr>
      </w:pPr>
      <w:r>
        <w:rPr>
          <w:b/>
          <w:bCs/>
          <w:color w:val="3A3A3A"/>
          <w:sz w:val="23"/>
          <w:szCs w:val="23"/>
        </w:rPr>
        <w:t>Define your community service</w:t>
      </w:r>
    </w:p>
    <w:p>
      <w:pPr>
        <w:pStyle w:val="Normal1"/>
        <w:spacing w:lineRule="auto" w:line="240" w:before="0" w:after="120"/>
        <w:rPr/>
      </w:pPr>
      <w:r>
        <w:rPr>
          <w:b/>
          <w:bCs/>
        </w:rPr>
        <w:t xml:space="preserve">Primary service activities:  </w:t>
      </w:r>
      <w:r>
        <w:rPr/>
        <w:t>______________________________________________________________</w:t>
      </w:r>
    </w:p>
    <w:p>
      <w:pPr>
        <w:pStyle w:val="Normal1"/>
        <w:spacing w:lineRule="auto" w:line="240" w:before="0" w:after="120"/>
        <w:rPr/>
      </w:pPr>
      <w:r>
        <w:rPr>
          <w:b/>
          <w:bCs/>
        </w:rPr>
        <w:t xml:space="preserve">How often / how visible:  </w:t>
      </w:r>
      <w:r>
        <w:rPr/>
        <w:t>______________________________________________________________</w:t>
      </w:r>
    </w:p>
    <w:p>
      <w:pPr>
        <w:pStyle w:val="Normal1"/>
        <w:spacing w:lineRule="auto" w:line="240" w:before="0" w:after="120"/>
        <w:rPr/>
      </w:pPr>
      <w:r>
        <w:rPr>
          <w:b/>
          <w:bCs/>
        </w:rPr>
        <w:t xml:space="preserve">Who coordinates service: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6.2  Relationships with Responders &amp; Agencies</w:t>
      </w:r>
    </w:p>
    <w:p>
      <w:pPr>
        <w:pStyle w:val="Normal1"/>
        <w:spacing w:lineRule="auto" w:line="276" w:before="0" w:after="160"/>
        <w:rPr/>
      </w:pPr>
      <w:r>
        <w:rPr/>
        <w:t>How an organization relates to official responders and local agencies is one of the clearest signals of its character. A group that builds open, cooperative, supporting relationships with fire, EMS, emergency management, and local officials reads as a partner. A group that positions itself as a rival, a replacement, or an alternative to those institutions reads as exactly the thing the public fears. The posture you choose here matters enormously.</w:t>
      </w:r>
    </w:p>
    <w:p>
      <w:pPr>
        <w:pStyle w:val="Heading3"/>
        <w:keepNext w:val="false"/>
        <w:keepLines w:val="false"/>
        <w:spacing w:lineRule="auto" w:line="240" w:before="180" w:after="100"/>
        <w:rPr>
          <w:b/>
          <w:b/>
          <w:bCs/>
          <w:color w:val="3A3A3A"/>
          <w:sz w:val="23"/>
          <w:szCs w:val="23"/>
        </w:rPr>
      </w:pPr>
      <w:r>
        <w:rPr>
          <w:b/>
          <w:bCs/>
          <w:color w:val="3A3A3A"/>
          <w:sz w:val="23"/>
          <w:szCs w:val="23"/>
        </w:rPr>
        <w:t>The supporting posture</w:t>
      </w:r>
    </w:p>
    <w:p>
      <w:pPr>
        <w:pStyle w:val="Normal1"/>
        <w:spacing w:lineRule="auto" w:line="276" w:before="0" w:after="160"/>
        <w:rPr/>
      </w:pPr>
      <w:r>
        <w:rPr/>
        <w:t>The legitimacy-building posture is clear and consistent: your organization supports and supplements official responders; it does not replace, compete with, or position itself against them. In any emergency, official authorities lead; your group assists where asked and where it can add value. This is not just good optics — it is good practice, and it is how community organizations actually become useful in a crisis.</w:t>
      </w:r>
    </w:p>
    <w:p>
      <w:pPr>
        <w:pStyle w:val="Normal1"/>
        <w:numPr>
          <w:ilvl w:val="0"/>
          <w:numId w:val="8"/>
        </w:numPr>
        <w:spacing w:lineRule="auto" w:line="276" w:before="0" w:after="60"/>
        <w:ind w:left="540" w:hanging="280"/>
        <w:rPr/>
      </w:pPr>
      <w:r>
        <w:rPr>
          <w:b/>
          <w:bCs/>
        </w:rPr>
        <w:t xml:space="preserve">Introduce yourselves in calm times. </w:t>
      </w:r>
      <w:r>
        <w:rPr/>
        <w:t>Build relationships with local emergency management, responders, and officials before any emergency — not during one.</w:t>
      </w:r>
    </w:p>
    <w:p>
      <w:pPr>
        <w:pStyle w:val="Normal1"/>
        <w:numPr>
          <w:ilvl w:val="0"/>
          <w:numId w:val="8"/>
        </w:numPr>
        <w:spacing w:lineRule="auto" w:line="276" w:before="0" w:after="60"/>
        <w:ind w:left="540" w:hanging="280"/>
        <w:rPr/>
      </w:pPr>
      <w:r>
        <w:rPr>
          <w:b/>
          <w:bCs/>
        </w:rPr>
        <w:t xml:space="preserve">Use a designated liaison. </w:t>
      </w:r>
      <w:r>
        <w:rPr/>
        <w:t>A named role (Part II) who maintains these relationships, so agencies have a consistent, accountable point of contact.</w:t>
      </w:r>
    </w:p>
    <w:p>
      <w:pPr>
        <w:pStyle w:val="Normal1"/>
        <w:numPr>
          <w:ilvl w:val="0"/>
          <w:numId w:val="8"/>
        </w:numPr>
        <w:spacing w:lineRule="auto" w:line="276" w:before="0" w:after="60"/>
        <w:ind w:left="540" w:hanging="280"/>
        <w:rPr/>
      </w:pPr>
      <w:r>
        <w:rPr>
          <w:b/>
          <w:bCs/>
        </w:rPr>
        <w:t xml:space="preserve">Offer, don’t insert. </w:t>
      </w:r>
      <w:r>
        <w:rPr/>
        <w:t>Make your capabilities and willingness known; let officials call on you. Do not self-deploy into situations uninvited.</w:t>
      </w:r>
    </w:p>
    <w:p>
      <w:pPr>
        <w:pStyle w:val="Normal1"/>
        <w:numPr>
          <w:ilvl w:val="0"/>
          <w:numId w:val="8"/>
        </w:numPr>
        <w:spacing w:lineRule="auto" w:line="276" w:before="0" w:after="60"/>
        <w:ind w:left="540" w:hanging="280"/>
        <w:rPr/>
      </w:pPr>
      <w:r>
        <w:rPr>
          <w:b/>
          <w:bCs/>
        </w:rPr>
        <w:t xml:space="preserve">Know the local framework. </w:t>
      </w:r>
      <w:r>
        <w:rPr/>
        <w:t>Understand how your area organizes volunteers and emergency response (for example, community emergency response programs), and fit into it rather than around it.</w:t>
      </w:r>
    </w:p>
    <w:tbl>
      <w:tblPr>
        <w:tblStyle w:val="Table51"/>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The single most clarifying sentence</w:t>
            </w:r>
          </w:p>
          <w:p>
            <w:pPr>
              <w:pStyle w:val="Normal1"/>
              <w:widowControl w:val="false"/>
              <w:spacing w:lineRule="auto" w:line="276" w:before="0" w:after="160"/>
              <w:rPr/>
            </w:pPr>
            <w:r>
              <w:rPr>
                <w:b/>
                <w:bCs/>
                <w:sz w:val="21"/>
                <w:szCs w:val="21"/>
              </w:rPr>
              <w:t>“</w:t>
            </w:r>
            <w:r>
              <w:rPr>
                <w:b/>
                <w:bCs/>
                <w:sz w:val="21"/>
                <w:szCs w:val="21"/>
              </w:rPr>
              <w:t>We support our local responders; we do not replace them.” If your organization can say this truthfully and demonstrate it through its relationships and conduct, it has answered the largest single question outsiders have about groups like yours. Build the relationships that make it true.</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agency relationships</w:t>
      </w:r>
    </w:p>
    <w:p>
      <w:pPr>
        <w:pStyle w:val="Normal1"/>
        <w:spacing w:lineRule="auto" w:line="240" w:before="0" w:after="120"/>
        <w:rPr/>
      </w:pPr>
      <w:r>
        <w:rPr>
          <w:b/>
          <w:bCs/>
        </w:rPr>
        <w:t xml:space="preserve">Local responders/agencies to build ties with:  </w:t>
      </w:r>
      <w:r>
        <w:rPr/>
        <w:t>______________________________________________________________</w:t>
      </w:r>
    </w:p>
    <w:p>
      <w:pPr>
        <w:pStyle w:val="Normal1"/>
        <w:spacing w:lineRule="auto" w:line="240" w:before="0" w:after="120"/>
        <w:rPr/>
      </w:pPr>
      <w:r>
        <w:rPr>
          <w:b/>
          <w:bCs/>
        </w:rPr>
        <w:t xml:space="preserve">Who serves as liaison:  </w:t>
      </w:r>
      <w:r>
        <w:rPr/>
        <w:t>______________________________________________________________</w:t>
      </w:r>
    </w:p>
    <w:p>
      <w:pPr>
        <w:pStyle w:val="Normal1"/>
        <w:spacing w:lineRule="auto" w:line="240" w:before="0" w:after="120"/>
        <w:rPr/>
      </w:pPr>
      <w:r>
        <w:rPr>
          <w:b/>
          <w:bCs/>
        </w:rPr>
        <w:t xml:space="preserve">How you fit the local response framework: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6.3  Public Presentation &amp; Messaging</w:t>
      </w:r>
    </w:p>
    <w:p>
      <w:pPr>
        <w:pStyle w:val="Normal1"/>
        <w:spacing w:lineRule="auto" w:line="276" w:before="0" w:after="160"/>
        <w:rPr/>
      </w:pPr>
      <w:r>
        <w:rPr/>
        <w:t>How your organization presents itself in public — in person, online, and in its materials — should be deliberate and consistent. This is where the identity work from Part I and the appearance standards from Part IV become a public message. The goal is to present, accurately and approachably, the organization you have actually built: civic, accountable, service-minded, and lawful.</w:t>
      </w:r>
    </w:p>
    <w:p>
      <w:pPr>
        <w:pStyle w:val="Heading3"/>
        <w:keepNext w:val="false"/>
        <w:keepLines w:val="false"/>
        <w:spacing w:lineRule="auto" w:line="240" w:before="180" w:after="100"/>
        <w:rPr>
          <w:b/>
          <w:b/>
          <w:bCs/>
          <w:color w:val="3A3A3A"/>
          <w:sz w:val="23"/>
          <w:szCs w:val="23"/>
        </w:rPr>
      </w:pPr>
      <w:r>
        <w:rPr>
          <w:b/>
          <w:bCs/>
          <w:color w:val="3A3A3A"/>
          <w:sz w:val="23"/>
          <w:szCs w:val="23"/>
        </w:rPr>
        <w:t>Principles of public presentation</w:t>
      </w:r>
    </w:p>
    <w:p>
      <w:pPr>
        <w:pStyle w:val="Normal1"/>
        <w:numPr>
          <w:ilvl w:val="0"/>
          <w:numId w:val="8"/>
        </w:numPr>
        <w:spacing w:lineRule="auto" w:line="276" w:before="0" w:after="60"/>
        <w:ind w:left="540" w:hanging="280"/>
        <w:rPr/>
      </w:pPr>
      <w:r>
        <w:rPr>
          <w:b/>
          <w:bCs/>
        </w:rPr>
        <w:t xml:space="preserve">Lead with purpose and service. </w:t>
      </w:r>
      <w:r>
        <w:rPr/>
        <w:t>Your mission and what you do for the community come first — not capability, gear, or posture.</w:t>
      </w:r>
    </w:p>
    <w:p>
      <w:pPr>
        <w:pStyle w:val="Normal1"/>
        <w:numPr>
          <w:ilvl w:val="0"/>
          <w:numId w:val="8"/>
        </w:numPr>
        <w:spacing w:lineRule="auto" w:line="276" w:before="0" w:after="60"/>
        <w:ind w:left="540" w:hanging="280"/>
        <w:rPr/>
      </w:pPr>
      <w:r>
        <w:rPr>
          <w:b/>
          <w:bCs/>
        </w:rPr>
        <w:t xml:space="preserve">Be openly identifiable. </w:t>
      </w:r>
      <w:r>
        <w:rPr/>
        <w:t>A real organization is not shy about its existence, name, and purpose. Openness is itself reassuring.</w:t>
      </w:r>
    </w:p>
    <w:p>
      <w:pPr>
        <w:pStyle w:val="Normal1"/>
        <w:numPr>
          <w:ilvl w:val="0"/>
          <w:numId w:val="8"/>
        </w:numPr>
        <w:spacing w:lineRule="auto" w:line="276" w:before="0" w:after="60"/>
        <w:ind w:left="540" w:hanging="280"/>
        <w:rPr/>
      </w:pPr>
      <w:r>
        <w:rPr>
          <w:b/>
          <w:bCs/>
        </w:rPr>
        <w:t xml:space="preserve">Mind the imagery. </w:t>
      </w:r>
      <w:r>
        <w:rPr/>
        <w:t>Photos and materials heavy on weapons, armor, and combat aesthetics communicate something different from photos of members teaching first aid or cleaning up after a storm. Choose imagery that matches who you say you are.</w:t>
      </w:r>
    </w:p>
    <w:p>
      <w:pPr>
        <w:pStyle w:val="Normal1"/>
        <w:numPr>
          <w:ilvl w:val="0"/>
          <w:numId w:val="8"/>
        </w:numPr>
        <w:spacing w:lineRule="auto" w:line="276" w:before="0" w:after="60"/>
        <w:ind w:left="540" w:hanging="280"/>
        <w:rPr/>
      </w:pPr>
      <w:r>
        <w:rPr>
          <w:b/>
          <w:bCs/>
        </w:rPr>
        <w:t xml:space="preserve">Use the approachable posture in public. </w:t>
      </w:r>
      <w:r>
        <w:rPr/>
        <w:t>Per Part IV, the branded-civic appearance serves public-facing moments best. Match presentation to audience.</w:t>
      </w:r>
    </w:p>
    <w:p>
      <w:pPr>
        <w:pStyle w:val="Normal1"/>
        <w:numPr>
          <w:ilvl w:val="0"/>
          <w:numId w:val="8"/>
        </w:numPr>
        <w:spacing w:lineRule="auto" w:line="276" w:before="0" w:after="60"/>
        <w:ind w:left="540" w:hanging="280"/>
        <w:rPr/>
      </w:pPr>
      <w:r>
        <w:rPr>
          <w:b/>
          <w:bCs/>
        </w:rPr>
        <w:t xml:space="preserve">Be consistent. </w:t>
      </w:r>
      <w:r>
        <w:rPr/>
        <w:t>Your name, look, and message should be recognizable across everything — consistency reads as organization.</w:t>
      </w:r>
    </w:p>
    <w:tbl>
      <w:tblPr>
        <w:tblStyle w:val="Table52"/>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Worked example: a public-facing description</w:t>
            </w:r>
          </w:p>
          <w:p>
            <w:pPr>
              <w:pStyle w:val="Normal1"/>
              <w:widowControl w:val="false"/>
              <w:spacing w:lineRule="auto" w:line="276" w:before="0" w:after="160"/>
              <w:rPr/>
            </w:pPr>
            <w:r>
              <w:rPr>
                <w:i/>
                <w:iCs/>
              </w:rPr>
              <w:t>“</w:t>
            </w:r>
            <w:r>
              <w:rPr>
                <w:i/>
                <w:iCs/>
              </w:rPr>
              <w:t>[Organization] is a volunteer community organization dedicated to preparedness, mutual assistance, and supporting our neighbors and local responders in times of need. We train our members to a high standard of skill and safety, serve our community through education and assistance, and operate openly and within the law.”</w:t>
            </w:r>
          </w:p>
          <w:p>
            <w:pPr>
              <w:pStyle w:val="Normal1"/>
              <w:widowControl w:val="false"/>
              <w:spacing w:lineRule="auto" w:line="276" w:before="0" w:after="160"/>
              <w:rPr/>
            </w:pPr>
            <w:r>
              <w:rPr>
                <w:sz w:val="20"/>
                <w:szCs w:val="20"/>
              </w:rPr>
              <w:t>Notice what leads: community, preparedness, mutual assistance, support for responders, openness, lawfulness. Capability is present but in service. This is the organization from Part I, described to a stranger.</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public presentation</w:t>
      </w:r>
    </w:p>
    <w:p>
      <w:pPr>
        <w:pStyle w:val="Normal1"/>
        <w:spacing w:lineRule="auto" w:line="240" w:before="0" w:after="120"/>
        <w:rPr/>
      </w:pPr>
      <w:r>
        <w:rPr>
          <w:b/>
          <w:bCs/>
        </w:rPr>
        <w:t xml:space="preserve">Public-facing description (one paragraph):  </w:t>
      </w:r>
      <w:r>
        <w:rPr/>
        <w:t>______________________________________________________________</w:t>
      </w:r>
    </w:p>
    <w:p>
      <w:pPr>
        <w:pStyle w:val="Normal1"/>
        <w:spacing w:lineRule="auto" w:line="240" w:before="0" w:after="120"/>
        <w:rPr/>
      </w:pPr>
      <w:r>
        <w:rPr>
          <w:b/>
          <w:bCs/>
        </w:rPr>
        <w:t xml:space="preserve">Where you present (in person, online, materials):  </w:t>
      </w:r>
      <w:r>
        <w:rPr/>
        <w:t>______________________________________________________________</w:t>
      </w:r>
    </w:p>
    <w:p>
      <w:pPr>
        <w:pStyle w:val="Normal1"/>
        <w:spacing w:lineRule="auto" w:line="240" w:before="0" w:after="120"/>
        <w:rPr/>
      </w:pPr>
      <w:r>
        <w:rPr>
          <w:b/>
          <w:bCs/>
        </w:rPr>
        <w:t xml:space="preserve">Imagery guidelines: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6.4  Media &amp; Spokesperson Policy</w:t>
      </w:r>
    </w:p>
    <w:p>
      <w:pPr>
        <w:pStyle w:val="Normal1"/>
        <w:spacing w:lineRule="auto" w:line="276" w:before="0" w:after="160"/>
        <w:rPr/>
      </w:pPr>
      <w:r>
        <w:rPr/>
        <w:t>Decide in advance who speaks for the organization and how, so that a single off-the-cuff comment from one member does not become the public face of the whole group. This is a small policy that prevents large problems, and it ties directly to the conduct standard from Part III that members do not speak for the organization without authority.</w:t>
      </w:r>
    </w:p>
    <w:p>
      <w:pPr>
        <w:pStyle w:val="Heading3"/>
        <w:keepNext w:val="false"/>
        <w:keepLines w:val="false"/>
        <w:spacing w:lineRule="auto" w:line="240" w:before="180" w:after="100"/>
        <w:rPr>
          <w:b/>
          <w:b/>
          <w:bCs/>
          <w:color w:val="3A3A3A"/>
          <w:sz w:val="23"/>
          <w:szCs w:val="23"/>
        </w:rPr>
      </w:pPr>
      <w:r>
        <w:rPr>
          <w:b/>
          <w:bCs/>
          <w:color w:val="3A3A3A"/>
          <w:sz w:val="23"/>
          <w:szCs w:val="23"/>
        </w:rPr>
        <w:t>A workable spokesperson policy</w:t>
      </w:r>
    </w:p>
    <w:p>
      <w:pPr>
        <w:pStyle w:val="Normal1"/>
        <w:numPr>
          <w:ilvl w:val="0"/>
          <w:numId w:val="8"/>
        </w:numPr>
        <w:spacing w:lineRule="auto" w:line="276" w:before="0" w:after="60"/>
        <w:ind w:left="540" w:hanging="280"/>
        <w:rPr/>
      </w:pPr>
      <w:r>
        <w:rPr>
          <w:b/>
          <w:bCs/>
        </w:rPr>
        <w:t xml:space="preserve">Designate who speaks. </w:t>
      </w:r>
      <w:r>
        <w:rPr/>
        <w:t>Public statements and media contact run through a designated person or role — typically the lead or a public-affairs coordinator.</w:t>
      </w:r>
    </w:p>
    <w:p>
      <w:pPr>
        <w:pStyle w:val="Normal1"/>
        <w:numPr>
          <w:ilvl w:val="0"/>
          <w:numId w:val="8"/>
        </w:numPr>
        <w:spacing w:lineRule="auto" w:line="276" w:before="0" w:after="60"/>
        <w:ind w:left="540" w:hanging="280"/>
        <w:rPr/>
      </w:pPr>
      <w:r>
        <w:rPr>
          <w:b/>
          <w:bCs/>
        </w:rPr>
        <w:t xml:space="preserve">Members refer, not represent. </w:t>
      </w:r>
      <w:r>
        <w:rPr/>
        <w:t>Individual members direct media and official inquiries to the designated spokesperson rather than commenting themselves.</w:t>
      </w:r>
    </w:p>
    <w:p>
      <w:pPr>
        <w:pStyle w:val="Normal1"/>
        <w:numPr>
          <w:ilvl w:val="0"/>
          <w:numId w:val="8"/>
        </w:numPr>
        <w:spacing w:lineRule="auto" w:line="276" w:before="0" w:after="60"/>
        <w:ind w:left="540" w:hanging="280"/>
        <w:rPr/>
      </w:pPr>
      <w:r>
        <w:rPr>
          <w:b/>
          <w:bCs/>
        </w:rPr>
        <w:t xml:space="preserve">Speak from the mission. </w:t>
      </w:r>
      <w:r>
        <w:rPr/>
        <w:t>Public statements reflect the organization’s identity and lawful-purpose declaration from Part I — calm, accurate, service-focused.</w:t>
      </w:r>
    </w:p>
    <w:p>
      <w:pPr>
        <w:pStyle w:val="Normal1"/>
        <w:numPr>
          <w:ilvl w:val="0"/>
          <w:numId w:val="8"/>
        </w:numPr>
        <w:spacing w:lineRule="auto" w:line="276" w:before="0" w:after="60"/>
        <w:ind w:left="540" w:hanging="280"/>
        <w:rPr/>
      </w:pPr>
      <w:r>
        <w:rPr>
          <w:b/>
          <w:bCs/>
        </w:rPr>
        <w:t xml:space="preserve">Mind the line between personal and organizational. </w:t>
      </w:r>
      <w:r>
        <w:rPr/>
        <w:t>Members’ personal social-media activity is their own, but they should be clear when they are not speaking for the organization.</w:t>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media policy</w:t>
      </w:r>
    </w:p>
    <w:p>
      <w:pPr>
        <w:pStyle w:val="Normal1"/>
        <w:spacing w:lineRule="auto" w:line="240" w:before="0" w:after="120"/>
        <w:rPr/>
      </w:pPr>
      <w:r>
        <w:rPr>
          <w:b/>
          <w:bCs/>
        </w:rPr>
        <w:t xml:space="preserve">Designated spokesperson / role:  </w:t>
      </w:r>
      <w:r>
        <w:rPr/>
        <w:t>______________________________________________________________</w:t>
      </w:r>
    </w:p>
    <w:p>
      <w:pPr>
        <w:pStyle w:val="Normal1"/>
        <w:spacing w:lineRule="auto" w:line="240" w:before="0" w:after="120"/>
        <w:rPr/>
      </w:pPr>
      <w:r>
        <w:rPr>
          <w:b/>
          <w:bCs/>
        </w:rPr>
        <w:t xml:space="preserve">How members handle inquiries:  </w:t>
      </w:r>
      <w:r>
        <w:rPr/>
        <w:t>______________________________________________________________</w:t>
      </w:r>
    </w:p>
    <w:p>
      <w:pPr>
        <w:pStyle w:val="Normal1"/>
        <w:spacing w:lineRule="auto" w:line="240" w:before="0" w:after="120"/>
        <w:rPr/>
      </w:pPr>
      <w:r>
        <w:rPr>
          <w:b/>
          <w:bCs/>
        </w:rPr>
        <w:t xml:space="preserve">Personal-vs-organizational guidance: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6.5  Handling Scrutiny</w:t>
      </w:r>
    </w:p>
    <w:p>
      <w:pPr>
        <w:pStyle w:val="Normal1"/>
        <w:spacing w:lineRule="auto" w:line="276" w:before="0" w:after="160"/>
        <w:rPr/>
      </w:pPr>
      <w:r>
        <w:rPr/>
        <w:t>At some point, a group like yours may face hard questions — from a journalist, a skeptical official, a cautious neighbor, or the broader public. How you handle that moment matters, and the time to prepare for it is now, not when it arrives. The good news is that everything this template has helped you build is also your best answer: you handle scrutiny by being, demonstrably, the organization you say you are.</w:t>
      </w:r>
    </w:p>
    <w:p>
      <w:pPr>
        <w:pStyle w:val="Heading3"/>
        <w:keepNext w:val="false"/>
        <w:keepLines w:val="false"/>
        <w:spacing w:lineRule="auto" w:line="240" w:before="180" w:after="100"/>
        <w:rPr>
          <w:b/>
          <w:b/>
          <w:bCs/>
          <w:color w:val="3A3A3A"/>
          <w:sz w:val="23"/>
          <w:szCs w:val="23"/>
        </w:rPr>
      </w:pPr>
      <w:r>
        <w:rPr>
          <w:b/>
          <w:bCs/>
          <w:color w:val="3A3A3A"/>
          <w:sz w:val="23"/>
          <w:szCs w:val="23"/>
        </w:rPr>
        <w:t>Principles for handling scrutiny</w:t>
      </w:r>
    </w:p>
    <w:p>
      <w:pPr>
        <w:pStyle w:val="Normal1"/>
        <w:numPr>
          <w:ilvl w:val="0"/>
          <w:numId w:val="8"/>
        </w:numPr>
        <w:spacing w:lineRule="auto" w:line="276" w:before="0" w:after="60"/>
        <w:ind w:left="540" w:hanging="280"/>
        <w:rPr/>
      </w:pPr>
      <w:r>
        <w:rPr>
          <w:b/>
          <w:bCs/>
        </w:rPr>
        <w:t xml:space="preserve">Don’t be defensive; be transparent. </w:t>
      </w:r>
      <w:r>
        <w:rPr/>
        <w:t>Defensiveness reads as something to hide. Calm openness about who you are and what you do is far more reassuring.</w:t>
      </w:r>
    </w:p>
    <w:p>
      <w:pPr>
        <w:pStyle w:val="Normal1"/>
        <w:numPr>
          <w:ilvl w:val="0"/>
          <w:numId w:val="8"/>
        </w:numPr>
        <w:spacing w:lineRule="auto" w:line="276" w:before="0" w:after="60"/>
        <w:ind w:left="540" w:hanging="280"/>
        <w:rPr/>
      </w:pPr>
      <w:r>
        <w:rPr>
          <w:b/>
          <w:bCs/>
        </w:rPr>
        <w:t xml:space="preserve">Let the record speak. </w:t>
      </w:r>
      <w:r>
        <w:rPr/>
        <w:t>Your service history, your safety record, your community relationships, and your written standards are evidence. Point to them.</w:t>
      </w:r>
    </w:p>
    <w:p>
      <w:pPr>
        <w:pStyle w:val="Normal1"/>
        <w:numPr>
          <w:ilvl w:val="0"/>
          <w:numId w:val="8"/>
        </w:numPr>
        <w:spacing w:lineRule="auto" w:line="276" w:before="0" w:after="60"/>
        <w:ind w:left="540" w:hanging="280"/>
        <w:rPr/>
      </w:pPr>
      <w:r>
        <w:rPr>
          <w:b/>
          <w:bCs/>
        </w:rPr>
        <w:t xml:space="preserve">Stay on message. </w:t>
      </w:r>
      <w:r>
        <w:rPr/>
        <w:t>Return to the mission: community service, preparedness, support for responders, openness, lawfulness. These are true and they are reassuring.</w:t>
      </w:r>
    </w:p>
    <w:p>
      <w:pPr>
        <w:pStyle w:val="Normal1"/>
        <w:numPr>
          <w:ilvl w:val="0"/>
          <w:numId w:val="8"/>
        </w:numPr>
        <w:spacing w:lineRule="auto" w:line="276" w:before="0" w:after="60"/>
        <w:ind w:left="540" w:hanging="280"/>
        <w:rPr/>
      </w:pPr>
      <w:r>
        <w:rPr>
          <w:b/>
          <w:bCs/>
        </w:rPr>
        <w:t xml:space="preserve">Route it through the spokesperson. </w:t>
      </w:r>
      <w:r>
        <w:rPr/>
        <w:t>Per 6.4, hard inquiries go to the designated voice, who responds calmly and accurately.</w:t>
      </w:r>
    </w:p>
    <w:p>
      <w:pPr>
        <w:pStyle w:val="Normal1"/>
        <w:numPr>
          <w:ilvl w:val="0"/>
          <w:numId w:val="8"/>
        </w:numPr>
        <w:spacing w:lineRule="auto" w:line="276" w:before="0" w:after="60"/>
        <w:ind w:left="540" w:hanging="280"/>
        <w:rPr/>
      </w:pPr>
      <w:r>
        <w:rPr>
          <w:b/>
          <w:bCs/>
        </w:rPr>
        <w:t xml:space="preserve">Don’t take the bait. </w:t>
      </w:r>
      <w:r>
        <w:rPr/>
        <w:t>Provocative or hostile framing is best met with steady, factual calm, not matching heat.</w:t>
      </w:r>
    </w:p>
    <w:tbl>
      <w:tblPr>
        <w:tblStyle w:val="Table53"/>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The deepest point in this template</w:t>
            </w:r>
          </w:p>
          <w:p>
            <w:pPr>
              <w:pStyle w:val="Normal1"/>
              <w:widowControl w:val="false"/>
              <w:spacing w:lineRule="auto" w:line="276"/>
              <w:rPr/>
            </w:pPr>
            <w:r>
              <w:rPr>
                <w:b/>
                <w:bCs/>
              </w:rPr>
              <w:t xml:space="preserve">The best defense against suspicion is not a good answer — it is a true one. </w:t>
            </w:r>
            <w:r>
              <w:rPr/>
              <w:t>If your organization genuinely is structured, accountable, lawful, safe, and of service to its community, then scrutiny is not a threat to manage; it is an opportunity to be seen clearly. Every Part of this template exists so that when someone looks hard at your group, what they find is reassuring. Build the real thing, and the perception follows.</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Prepare your approach</w:t>
      </w:r>
    </w:p>
    <w:p>
      <w:pPr>
        <w:pStyle w:val="Normal1"/>
        <w:spacing w:lineRule="auto" w:line="240" w:before="0" w:after="120"/>
        <w:rPr/>
      </w:pPr>
      <w:r>
        <w:rPr>
          <w:b/>
          <w:bCs/>
        </w:rPr>
        <w:t xml:space="preserve">Who responds to hard questions:  </w:t>
      </w:r>
      <w:r>
        <w:rPr/>
        <w:t>______________________________________________________________</w:t>
      </w:r>
    </w:p>
    <w:p>
      <w:pPr>
        <w:pStyle w:val="Normal1"/>
        <w:spacing w:lineRule="auto" w:line="240" w:before="0" w:after="120"/>
        <w:rPr/>
      </w:pPr>
      <w:r>
        <w:rPr>
          <w:b/>
          <w:bCs/>
        </w:rPr>
        <w:t xml:space="preserve">Our core reassuring facts to point to:  </w:t>
      </w:r>
      <w:r>
        <w:rPr/>
        <w:t>______________________________________________________________</w:t>
      </w:r>
    </w:p>
    <w:p>
      <w:pPr>
        <w:pStyle w:val="Normal1"/>
        <w:spacing w:lineRule="auto" w:line="240" w:before="0" w:after="120"/>
        <w:rPr/>
      </w:pPr>
      <w:r>
        <w:rPr>
          <w:b/>
          <w:bCs/>
        </w:rPr>
        <w:t xml:space="preserve">How we keep our record demonstrable: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bookmarkStart w:id="5" w:name="_xne6dkmfq5e2"/>
      <w:bookmarkEnd w:id="5"/>
      <w:r>
        <w:rPr>
          <w:b/>
          <w:bCs/>
          <w:color w:val="1F3D5C"/>
          <w:sz w:val="32"/>
          <w:szCs w:val="32"/>
        </w:rPr>
        <w:t>Closing Part VI</w:t>
      </w:r>
    </w:p>
    <w:p>
      <w:pPr>
        <w:pStyle w:val="Normal1"/>
        <w:spacing w:lineRule="auto" w:line="276" w:before="0" w:after="160"/>
        <w:rPr/>
      </w:pPr>
      <w:r>
        <w:rPr/>
        <w:t>Your organization now meets the world deliberately: it serves its community visibly, partners with responders rather than rivaling them, presents itself accurately and approachably, speaks with one considered voice, and is prepared to face scrutiny with transparency rather than defensiveness. This is where the legitimacy built through every previous Part becomes a public reality — a reputation earned through service and openness, not asserted through words.</w:t>
      </w:r>
    </w:p>
    <w:tbl>
      <w:tblPr>
        <w:tblStyle w:val="Table54"/>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Carry forward</w:t>
            </w:r>
          </w:p>
          <w:p>
            <w:pPr>
              <w:pStyle w:val="Normal1"/>
              <w:widowControl w:val="false"/>
              <w:spacing w:lineRule="auto" w:line="276" w:before="0" w:after="160"/>
              <w:rPr/>
            </w:pPr>
            <w:r>
              <w:rPr>
                <w:sz w:val="20"/>
                <w:szCs w:val="20"/>
              </w:rPr>
              <w:t>Part VII (Sustainment &amp; Administration) is the last build Part: the records, forms, continuity, and review cycles that keep the whole organization running over time. The service history, agency relationships, and public record you build here are among the things those records preserve — your organization’s memory of who it has been to its community.</w:t>
            </w:r>
          </w:p>
        </w:tc>
      </w:tr>
    </w:tbl>
    <w:p>
      <w:pPr>
        <w:pStyle w:val="Normal1"/>
        <w:spacing w:lineRule="auto" w:line="240" w:before="120" w:after="40"/>
        <w:rPr/>
      </w:pPr>
      <w:r>
        <w:br w:type="page"/>
      </w:r>
      <w:r>
        <w:rPr>
          <w:b/>
          <w:bCs/>
          <w:color w:val="2E5A88"/>
          <w:sz w:val="28"/>
          <w:szCs w:val="28"/>
        </w:rPr>
        <w:t>PART VII</w:t>
      </w:r>
    </w:p>
    <w:p>
      <w:pPr>
        <w:pStyle w:val="Normal1"/>
        <w:pBdr>
          <w:bottom w:val="single" w:sz="12" w:space="6" w:color="2E5A88"/>
        </w:pBdr>
        <w:spacing w:lineRule="auto" w:line="240" w:before="0" w:after="60"/>
        <w:rPr/>
      </w:pPr>
      <w:r>
        <w:rPr>
          <w:b/>
          <w:bCs/>
          <w:color w:val="1F3D5C"/>
          <w:sz w:val="44"/>
          <w:szCs w:val="44"/>
        </w:rPr>
        <w:t>Sustainment &amp; Administration</w:t>
      </w:r>
    </w:p>
    <w:p>
      <w:pPr>
        <w:pStyle w:val="Normal1"/>
        <w:spacing w:lineRule="auto" w:line="240" w:before="0" w:after="240"/>
        <w:rPr/>
      </w:pPr>
      <w:r>
        <w:rPr>
          <w:i/>
          <w:iCs/>
          <w:color w:val="555555"/>
        </w:rPr>
        <w:t>The records, routines, and reviews that keep the organization running over time.</w:t>
      </w:r>
    </w:p>
    <w:p>
      <w:pPr>
        <w:pStyle w:val="Normal1"/>
        <w:spacing w:lineRule="auto" w:line="276" w:before="0" w:after="160"/>
        <w:rPr/>
      </w:pPr>
      <w:r>
        <w:rPr/>
        <w:t>An organization is not built once; it is sustained. This final build Part is about the unglamorous machinery that keeps everything from the previous six Parts working over months and years: the records that give the group a memory, the resource planning that keeps it equipped and solvent, the continuity that carries it through change, and the review cycles that keep it honest. Groups that attend to this endure. Groups that do not tend to run on the energy of a few people until that energy runs out.</w:t>
      </w:r>
    </w:p>
    <w:p>
      <w:pPr>
        <w:pStyle w:val="Normal1"/>
        <w:spacing w:lineRule="auto" w:line="276" w:before="0" w:after="160"/>
        <w:rPr/>
      </w:pPr>
      <w:r>
        <w:rPr/>
        <w:t>None of this is complicated. It is mostly about deciding on simple routines and actually keeping them. The reward is an organization that does not depend on heroics to survive an ordinary year — a leader stepping back, a busy season, a lost file — because the routines absorb the shocks.</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7.1  Records Management</w:t>
      </w:r>
    </w:p>
    <w:p>
      <w:pPr>
        <w:pStyle w:val="Normal1"/>
        <w:spacing w:lineRule="auto" w:line="276" w:before="0" w:after="160"/>
        <w:rPr/>
      </w:pPr>
      <w:r>
        <w:rPr/>
        <w:t>Records are an organization’s memory. They are what let it learn from its past, hold itself accountable, onboard new members and leaders, and demonstrate its history to the community. The documentation standard from Part IV (4.1) set how records are formatted and stored; this section is about which records to keep and how to manage them responsibly over time.</w:t>
      </w:r>
    </w:p>
    <w:p>
      <w:pPr>
        <w:pStyle w:val="Heading3"/>
        <w:keepNext w:val="false"/>
        <w:keepLines w:val="false"/>
        <w:spacing w:lineRule="auto" w:line="240" w:before="180" w:after="100"/>
        <w:rPr>
          <w:b/>
          <w:b/>
          <w:bCs/>
          <w:color w:val="3A3A3A"/>
          <w:sz w:val="23"/>
          <w:szCs w:val="23"/>
        </w:rPr>
      </w:pPr>
      <w:r>
        <w:rPr>
          <w:b/>
          <w:bCs/>
          <w:color w:val="3A3A3A"/>
          <w:sz w:val="23"/>
          <w:szCs w:val="23"/>
        </w:rPr>
        <w:t>Core records to maintain</w:t>
      </w:r>
    </w:p>
    <w:tbl>
      <w:tblPr>
        <w:tblStyle w:val="Table55"/>
        <w:tblW w:w="9360" w:type="dxa"/>
        <w:jc w:val="left"/>
        <w:tblInd w:w="0" w:type="dxa"/>
        <w:tblLayout w:type="fixed"/>
        <w:tblCellMar>
          <w:top w:w="90" w:type="dxa"/>
          <w:left w:w="140" w:type="dxa"/>
          <w:bottom w:w="90" w:type="dxa"/>
          <w:right w:w="140" w:type="dxa"/>
        </w:tblCellMar>
        <w:tblLook w:val="0000"/>
      </w:tblPr>
      <w:tblGrid>
        <w:gridCol w:w="2700"/>
        <w:gridCol w:w="4260"/>
        <w:gridCol w:w="2400"/>
      </w:tblGrid>
      <w:tr>
        <w:trPr>
          <w:tblHeader w:val="true"/>
        </w:trPr>
        <w:tc>
          <w:tcPr>
            <w:tcW w:w="270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Record</w:t>
            </w:r>
          </w:p>
        </w:tc>
        <w:tc>
          <w:tcPr>
            <w:tcW w:w="426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What it captures</w:t>
            </w:r>
          </w:p>
        </w:tc>
        <w:tc>
          <w:tcPr>
            <w:tcW w:w="2400" w:type="dxa"/>
            <w:tcBorders>
              <w:top w:val="single" w:sz="4" w:space="0" w:color="AAAAAA"/>
              <w:left w:val="single" w:sz="4" w:space="0" w:color="AAAAAA"/>
              <w:bottom w:val="single" w:sz="4" w:space="0" w:color="AAAAAA"/>
              <w:right w:val="single" w:sz="4" w:space="0" w:color="AAAAAA"/>
            </w:tcBorders>
            <w:shd w:fill="DCE6F1" w:val="clear"/>
          </w:tcPr>
          <w:p>
            <w:pPr>
              <w:pStyle w:val="Normal1"/>
              <w:widowControl w:val="false"/>
              <w:spacing w:lineRule="auto" w:line="240"/>
              <w:rPr/>
            </w:pPr>
            <w:r>
              <w:rPr>
                <w:b/>
                <w:bCs/>
                <w:sz w:val="20"/>
                <w:szCs w:val="20"/>
              </w:rPr>
              <w:t>Owner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Membership roll</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Current members, stage, status, contact, key dates</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Records Officer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Attendance records</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Who attended each event</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Records Officer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After-action reports</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Lessons from each event/operation</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Records Officer / event leads</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Training &amp; qualification log</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Skills and qualifications by member</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Training Coordinator</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Governance documents</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Bylaws, policies, current versions</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Deputy Director / Records</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Incident &amp; disciplinary records</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Significant incidents and disciplinary actions</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Leadership (restricted)</w:t>
            </w:r>
          </w:p>
        </w:tc>
      </w:tr>
      <w:tr>
        <w:trPr/>
        <w:tc>
          <w:tcPr>
            <w:tcW w:w="27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Resource &amp; equipment register</w:t>
            </w:r>
          </w:p>
        </w:tc>
        <w:tc>
          <w:tcPr>
            <w:tcW w:w="426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Shared property, condition, location</w:t>
            </w:r>
          </w:p>
        </w:tc>
        <w:tc>
          <w:tcPr>
            <w:tcW w:w="2400" w:type="dxa"/>
            <w:tcBorders>
              <w:top w:val="single" w:sz="4" w:space="0" w:color="AAAAAA"/>
              <w:left w:val="single" w:sz="4" w:space="0" w:color="AAAAAA"/>
              <w:bottom w:val="single" w:sz="4" w:space="0" w:color="AAAAAA"/>
              <w:right w:val="single" w:sz="4" w:space="0" w:color="AAAAAA"/>
            </w:tcBorders>
          </w:tcPr>
          <w:p>
            <w:pPr>
              <w:pStyle w:val="Normal1"/>
              <w:widowControl w:val="false"/>
              <w:spacing w:lineRule="auto" w:line="240"/>
              <w:rPr/>
            </w:pPr>
            <w:r>
              <w:rPr>
                <w:sz w:val="20"/>
                <w:szCs w:val="20"/>
              </w:rPr>
              <w:t>Quartermaster</w:t>
            </w:r>
          </w:p>
        </w:tc>
      </w:tr>
    </w:tbl>
    <w:p>
      <w:pPr>
        <w:pStyle w:val="Normal1"/>
        <w:spacing w:lineRule="auto" w:line="240" w:before="0" w:after="120"/>
        <w:rPr/>
      </w:pPr>
      <w:r>
        <w:rPr/>
      </w:r>
    </w:p>
    <w:tbl>
      <w:tblPr>
        <w:tblStyle w:val="Table56"/>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Handle sensitive records with care</w:t>
            </w:r>
          </w:p>
          <w:p>
            <w:pPr>
              <w:pStyle w:val="Normal1"/>
              <w:widowControl w:val="false"/>
              <w:spacing w:lineRule="auto" w:line="276" w:before="0" w:after="160"/>
              <w:rPr/>
            </w:pPr>
            <w:r>
              <w:rPr>
                <w:sz w:val="20"/>
                <w:szCs w:val="20"/>
              </w:rPr>
              <w:t>Membership details, incident records, and disciplinary files contain personal and sensitive information. Restrict access to those who need it, store them securely, keep them only as long as there is a reason to, and protect members’ privacy as a matter of both ethics and law. Mishandled records are a liability; well-handled ones are a sign of a trustworthy organization.</w:t>
            </w:r>
          </w:p>
        </w:tc>
      </w:tr>
    </w:tbl>
    <w:p>
      <w:pPr>
        <w:pStyle w:val="Heading3"/>
        <w:keepNext w:val="false"/>
        <w:keepLines w:val="false"/>
        <w:spacing w:lineRule="auto" w:line="240" w:before="180" w:after="100"/>
        <w:rPr>
          <w:b/>
          <w:b/>
          <w:bCs/>
          <w:color w:val="3A3A3A"/>
          <w:sz w:val="23"/>
          <w:szCs w:val="23"/>
        </w:rPr>
      </w:pPr>
      <w:r>
        <w:rPr>
          <w:b/>
          <w:bCs/>
          <w:color w:val="3A3A3A"/>
          <w:sz w:val="23"/>
          <w:szCs w:val="23"/>
        </w:rPr>
        <w:t>Define your records management</w:t>
      </w:r>
    </w:p>
    <w:p>
      <w:pPr>
        <w:pStyle w:val="Normal1"/>
        <w:spacing w:lineRule="auto" w:line="240" w:before="0" w:after="120"/>
        <w:rPr/>
      </w:pPr>
      <w:r>
        <w:rPr>
          <w:b/>
          <w:bCs/>
        </w:rPr>
        <w:t xml:space="preserve">Records we keep:  </w:t>
      </w:r>
      <w:r>
        <w:rPr/>
        <w:t>______________________________________________________________</w:t>
      </w:r>
    </w:p>
    <w:p>
      <w:pPr>
        <w:pStyle w:val="Normal1"/>
        <w:spacing w:lineRule="auto" w:line="240" w:before="0" w:after="120"/>
        <w:rPr/>
      </w:pPr>
      <w:r>
        <w:rPr>
          <w:b/>
          <w:bCs/>
        </w:rPr>
        <w:t xml:space="preserve">Who owns each / access limits:  </w:t>
      </w:r>
      <w:r>
        <w:rPr/>
        <w:t>______________________________________________________________</w:t>
      </w:r>
    </w:p>
    <w:p>
      <w:pPr>
        <w:pStyle w:val="Normal1"/>
        <w:spacing w:lineRule="auto" w:line="240" w:before="0" w:after="120"/>
        <w:rPr/>
      </w:pPr>
      <w:r>
        <w:rPr>
          <w:b/>
          <w:bCs/>
        </w:rPr>
        <w:t xml:space="preserve">How sensitive records are protected:  </w:t>
      </w:r>
      <w:r>
        <w:rPr/>
        <w:t>______________________________________________________________</w:t>
      </w:r>
    </w:p>
    <w:p>
      <w:pPr>
        <w:pStyle w:val="Normal1"/>
        <w:spacing w:lineRule="auto" w:line="240" w:before="0" w:after="120"/>
        <w:rPr/>
      </w:pPr>
      <w:r>
        <w:rPr>
          <w:b/>
          <w:bCs/>
        </w:rPr>
        <w:t xml:space="preserve">Retention (how long records are kept):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7.1a  The Register and the Usage Guide</w:t>
      </w:r>
    </w:p>
    <w:p>
      <w:pPr>
        <w:pStyle w:val="Heading3"/>
        <w:keepNext w:val="true"/>
        <w:spacing w:lineRule="auto" w:line="276" w:before="320" w:after="140"/>
        <w:rPr/>
      </w:pPr>
      <w:r>
        <w:rPr/>
        <w:t>Why it matters</w:t>
      </w:r>
    </w:p>
    <w:p>
      <w:pPr>
        <w:pStyle w:val="Normal1"/>
        <w:spacing w:lineRule="auto" w:line="276" w:before="0" w:after="160"/>
        <w:rPr/>
      </w:pPr>
      <w:r>
        <w:rPr/>
        <w:t>The Forms Library in this template gives you documents. Two further things turn a collection of documents into a system a group can actually run, and almost no volunteer organization has either.</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The two documents</w:t>
            </w:r>
          </w:p>
          <w:p>
            <w:pPr>
              <w:pStyle w:val="Normal1"/>
              <w:widowControl w:val="false"/>
              <w:spacing w:lineRule="auto" w:line="276" w:before="0" w:after="100"/>
              <w:rPr/>
            </w:pPr>
            <w:r>
              <w:rPr/>
              <w:t>A register. An index of every document the organization has: a permanent code, the title, the current version, and whether it is in use, superseded, or not yet built. One page, or a few. It answers: what do we have, and is this the current version?</w:t>
            </w:r>
          </w:p>
          <w:p>
            <w:pPr>
              <w:pStyle w:val="Normal1"/>
              <w:widowControl w:val="false"/>
              <w:spacing w:lineRule="auto" w:line="276" w:before="0" w:after="100"/>
              <w:rPr/>
            </w:pPr>
            <w:r>
              <w:rPr/>
              <w:t>A usage guide. A short document mapping process to paperwork: at each step of joining, training, responding, or leaving, which document is used and where it goes afterward. It answers: what do I fill in now?</w:t>
            </w:r>
          </w:p>
        </w:tc>
      </w:tr>
    </w:tbl>
    <w:p>
      <w:pPr>
        <w:pStyle w:val="Normal1"/>
        <w:spacing w:lineRule="auto" w:line="276" w:before="0" w:after="160"/>
        <w:rPr/>
      </w:pPr>
      <w:r>
        <w:rPr/>
        <w:t>The register is what stops two versions of a form circulating at once. The usage guide is what stops a new coordinator having to ask somebody what to do at every step — and what stops steps being missed when the person who remembered them is unavailable.</w:t>
      </w:r>
    </w:p>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right w:val="single" w:sz="4" w:space="0" w:color="BDBAA6"/>
            </w:tcBorders>
            <w:shd w:fill="ECEBE1" w:val="clear"/>
          </w:tcPr>
          <w:p>
            <w:pPr>
              <w:pStyle w:val="Normal1"/>
              <w:widowControl w:val="false"/>
              <w:spacing w:lineRule="auto" w:line="276" w:before="0" w:after="100"/>
              <w:rPr/>
            </w:pPr>
            <w:r>
              <w:rPr>
                <w:b/>
                <w:sz w:val="20"/>
                <w:szCs w:val="20"/>
              </w:rPr>
              <w:t>A register extract</w:t>
            </w:r>
          </w:p>
          <w:p>
            <w:pPr>
              <w:pStyle w:val="Normal1"/>
              <w:widowControl w:val="false"/>
              <w:spacing w:lineRule="auto" w:line="276" w:before="0" w:after="100"/>
              <w:rPr/>
            </w:pPr>
            <w:r>
              <w:rPr/>
              <w:t>MEM-02   Membership Application        v2.0   Current</w:t>
            </w:r>
          </w:p>
          <w:p>
            <w:pPr>
              <w:pStyle w:val="Normal1"/>
              <w:widowControl w:val="false"/>
              <w:spacing w:lineRule="auto" w:line="276" w:before="0" w:after="100"/>
              <w:rPr/>
            </w:pPr>
            <w:r>
              <w:rPr/>
              <w:t>MEM-03   Vetting Interview Record      v1.1   Current</w:t>
            </w:r>
          </w:p>
          <w:p>
            <w:pPr>
              <w:pStyle w:val="Normal1"/>
              <w:widowControl w:val="false"/>
              <w:spacing w:lineRule="auto" w:line="276" w:before="0" w:after="100"/>
              <w:rPr/>
            </w:pPr>
            <w:r>
              <w:rPr/>
              <w:t>MEM-04   Probationary Agreement        —      Not yet built</w:t>
            </w:r>
          </w:p>
          <w:p>
            <w:pPr>
              <w:pStyle w:val="Normal1"/>
              <w:widowControl w:val="false"/>
              <w:spacing w:lineRule="auto" w:line="276" w:before="0" w:after="100"/>
              <w:rPr/>
            </w:pPr>
            <w:r>
              <w:rPr/>
              <w:t>TRN-01   Training Attendance           v2.0   Current</w:t>
            </w:r>
          </w:p>
          <w:p>
            <w:pPr>
              <w:pStyle w:val="Normal1"/>
              <w:widowControl w:val="false"/>
              <w:spacing w:lineRule="auto" w:line="276" w:before="0" w:after="100"/>
              <w:rPr/>
            </w:pPr>
            <w:r>
              <w:rPr/>
              <w:t>TRN-02   After-Action Report           v1.3   Current</w:t>
            </w:r>
          </w:p>
          <w:p>
            <w:pPr>
              <w:pStyle w:val="Normal1"/>
              <w:widowControl w:val="false"/>
              <w:spacing w:lineRule="auto" w:line="276" w:before="0" w:after="100"/>
              <w:rPr/>
            </w:pPr>
            <w:r>
              <w:rPr/>
              <w:t>PUB-03   Crisis Communications         —      Retired, superseded by PUB-04</w:t>
            </w:r>
          </w:p>
          <w:p>
            <w:pPr>
              <w:pStyle w:val="Normal1"/>
              <w:widowControl w:val="false"/>
              <w:spacing w:lineRule="auto" w:line="276" w:before="0" w:after="100"/>
              <w:rPr/>
            </w:pPr>
            <w:r>
              <w:rPr/>
              <w:t>Codes are permanent and are never reused, even when a document is retired. The number identifies the document; the version identifies the revision.</w:t>
            </w:r>
          </w:p>
        </w:tc>
      </w:tr>
      <w:tr>
        <w:trPr>
          <w:cantSplit w:val="true"/>
        </w:trPr>
        <w:tc>
          <w:tcPr>
            <w:tcW w:w="9360" w:type="dxa"/>
            <w:tcBorders>
              <w:left w:val="single" w:sz="18" w:space="0" w:color="023F80"/>
              <w:right w:val="single" w:sz="4" w:space="0" w:color="BDBAA6"/>
            </w:tcBorders>
            <w:shd w:fill="ECEBE1" w:val="clear"/>
          </w:tcPr>
          <w:p>
            <w:pPr>
              <w:pStyle w:val="Normal1"/>
              <w:widowControl w:val="false"/>
              <w:spacing w:lineRule="auto" w:line="276" w:before="0" w:after="100"/>
              <w:rPr/>
            </w:pPr>
            <w:r>
              <w:rPr>
                <w:b/>
                <w:sz w:val="20"/>
                <w:szCs w:val="20"/>
              </w:rPr>
              <w:t>A usage guide extract — joining, step by step</w:t>
            </w:r>
          </w:p>
          <w:p>
            <w:pPr>
              <w:pStyle w:val="Normal1"/>
              <w:widowControl w:val="false"/>
              <w:spacing w:lineRule="auto" w:line="276" w:before="0" w:after="100"/>
              <w:rPr/>
            </w:pPr>
            <w:r>
              <w:rPr/>
              <w:t>1. First contact — give them the public information sheet.</w:t>
            </w:r>
          </w:p>
          <w:p>
            <w:pPr>
              <w:pStyle w:val="Normal1"/>
              <w:widowControl w:val="false"/>
              <w:spacing w:lineRule="auto" w:line="276" w:before="0" w:after="100"/>
              <w:rPr/>
            </w:pPr>
            <w:r>
              <w:rPr/>
              <w:t>2. Application submitted — MEM-02.</w:t>
            </w:r>
          </w:p>
          <w:p>
            <w:pPr>
              <w:pStyle w:val="Normal1"/>
              <w:widowControl w:val="false"/>
              <w:spacing w:lineRule="auto" w:line="276" w:before="0" w:after="100"/>
              <w:rPr/>
            </w:pPr>
            <w:r>
              <w:rPr/>
              <w:t>3. Identity confirmed and disclosure signed — MEM-02 disclosure page.</w:t>
            </w:r>
          </w:p>
          <w:p>
            <w:pPr>
              <w:pStyle w:val="Normal1"/>
              <w:widowControl w:val="false"/>
              <w:spacing w:lineRule="auto" w:line="276" w:before="0" w:after="100"/>
              <w:rPr/>
            </w:pPr>
            <w:r>
              <w:rPr/>
              <w:t>4. Interview — MEM-03, completed by the interviewer.</w:t>
            </w:r>
          </w:p>
          <w:p>
            <w:pPr>
              <w:pStyle w:val="Normal1"/>
              <w:widowControl w:val="false"/>
              <w:spacing w:lineRule="auto" w:line="276" w:before="0" w:after="100"/>
              <w:rPr/>
            </w:pPr>
            <w:r>
              <w:rPr/>
              <w:t>5. Decision — accept to probation, decline, or hold.</w:t>
            </w:r>
          </w:p>
          <w:p>
            <w:pPr>
              <w:pStyle w:val="Normal1"/>
              <w:widowControl w:val="false"/>
              <w:spacing w:lineRule="auto" w:line="276" w:before="0" w:after="100"/>
              <w:rPr/>
            </w:pPr>
            <w:r>
              <w:rPr/>
              <w:t>6. Probation begins — MEM-04, attendance recorded on TRN-01 at every event.</w:t>
            </w:r>
          </w:p>
          <w:p>
            <w:pPr>
              <w:pStyle w:val="Normal1"/>
              <w:widowControl w:val="false"/>
              <w:spacing w:lineRule="auto" w:line="276" w:before="0" w:after="100"/>
              <w:rPr/>
            </w:pPr>
            <w:r>
              <w:rPr/>
              <w:t>7. Review at the end of probation — decision recorded.</w:t>
            </w:r>
          </w:p>
          <w:p>
            <w:pPr>
              <w:pStyle w:val="Normal1"/>
              <w:widowControl w:val="false"/>
              <w:spacing w:lineRule="auto" w:line="276" w:before="0" w:after="100"/>
              <w:rPr/>
            </w:pPr>
            <w:r>
              <w:rPr/>
              <w:t>8. Full membership — record opened, identification issued.</w:t>
            </w:r>
          </w:p>
        </w:tc>
      </w:tr>
      <w:tr>
        <w:trPr>
          <w:cantSplit w:val="true"/>
        </w:trPr>
        <w:tc>
          <w:tcPr>
            <w:tcW w:w="9360" w:type="dxa"/>
            <w:tcBorders>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The rule that makes it work</w:t>
            </w:r>
          </w:p>
          <w:p>
            <w:pPr>
              <w:pStyle w:val="Normal1"/>
              <w:widowControl w:val="false"/>
              <w:spacing w:lineRule="auto" w:line="276" w:before="0" w:after="100"/>
              <w:rPr/>
            </w:pPr>
            <w:r>
              <w:rPr/>
              <w:t>A document in circulation without a register entry is an uncontrolled document, whatever its content. Superseded versions are archived and marked, never quietly replaced — the history of a policy is part of the policy.</w:t>
            </w:r>
          </w:p>
          <w:p>
            <w:pPr>
              <w:pStyle w:val="Normal1"/>
              <w:widowControl w:val="false"/>
              <w:spacing w:lineRule="auto" w:line="276" w:before="0" w:after="100"/>
              <w:rPr/>
            </w:pPr>
            <w:r>
              <w:rPr/>
              <w:t>This sounds like bureaucracy for a group of eight people. It is the cheapest thing in this template to start and the most expensive to retrofit, because by the time it is obviously needed there are already four versions of the application form and nobody knows which one is right.</w:t>
            </w:r>
          </w:p>
        </w:tc>
      </w:tr>
    </w:tbl>
    <w:p>
      <w:pPr>
        <w:pStyle w:val="Heading3"/>
        <w:keepNext w:val="true"/>
        <w:spacing w:lineRule="auto" w:line="276" w:before="320" w:after="140"/>
        <w:rPr/>
      </w:pPr>
      <w:r>
        <w:rPr/>
        <w:t>Your turn</w:t>
      </w:r>
    </w:p>
    <w:p>
      <w:pPr>
        <w:pStyle w:val="Normal1"/>
        <w:keepNext w:val="true"/>
        <w:spacing w:lineRule="auto" w:line="276" w:before="0" w:after="40"/>
        <w:rPr/>
      </w:pPr>
      <w:r>
        <w:rPr/>
        <w:t>Our code scheme:</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Who maintains the register:</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Where the usage guide lives, and who updates it:</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7.1b  Retention and Disposal</w:t>
      </w:r>
    </w:p>
    <w:p>
      <w:pPr>
        <w:pStyle w:val="Heading3"/>
        <w:keepNext w:val="true"/>
        <w:spacing w:lineRule="auto" w:line="276" w:before="320" w:after="140"/>
        <w:rPr/>
      </w:pPr>
      <w:r>
        <w:rPr/>
        <w:t>Why it matters</w:t>
      </w:r>
    </w:p>
    <w:p>
      <w:pPr>
        <w:pStyle w:val="Normal1"/>
        <w:spacing w:lineRule="auto" w:line="276" w:before="0" w:after="160"/>
        <w:rPr/>
      </w:pPr>
      <w:r>
        <w:rPr/>
        <w:t>Section 7.1 establishes that records are the organization’s memory. This section covers the other half: deciding how long to keep each kind, and getting rid of the rest. Holding personal information longer than there is a reason to hold it is itself a risk, and keeping everything forever is a decision rather than a default — usually a bad one.</w:t>
      </w:r>
    </w:p>
    <w:p>
      <w:pPr>
        <w:pStyle w:val="Heading3"/>
        <w:keepNext w:val="true"/>
        <w:spacing w:lineRule="auto" w:line="276" w:before="320" w:after="140"/>
        <w:rPr/>
      </w:pPr>
      <w:r>
        <w:rPr/>
        <w:t>Worked example</w:t>
      </w:r>
    </w:p>
    <w:tbl>
      <w:tblPr>
        <w:tblStyle w:val="a"/>
        <w:tblW w:w="9360" w:type="dxa"/>
        <w:jc w:val="left"/>
        <w:tblInd w:w="0" w:type="dxa"/>
        <w:tblLayout w:type="fixed"/>
        <w:tblCellMar>
          <w:top w:w="160" w:type="dxa"/>
          <w:left w:w="180" w:type="dxa"/>
          <w:bottom w:w="160" w:type="dxa"/>
          <w:right w:w="180" w:type="dxa"/>
        </w:tblCellMar>
      </w:tblPr>
      <w:tblGrid>
        <w:gridCol w:w="9360"/>
      </w:tblGrid>
      <w:tr>
        <w:trPr>
          <w:cantSplit w:val="true"/>
        </w:trPr>
        <w:tc>
          <w:tcPr>
            <w:tcW w:w="9360" w:type="dxa"/>
            <w:tcBorders>
              <w:top w:val="single" w:sz="4" w:space="0" w:color="BDBAA6"/>
              <w:left w:val="single" w:sz="18" w:space="0" w:color="023F80"/>
              <w:right w:val="single" w:sz="4" w:space="0" w:color="BDBAA6"/>
            </w:tcBorders>
            <w:shd w:fill="ECEBE1" w:val="clear"/>
          </w:tcPr>
          <w:p>
            <w:pPr>
              <w:pStyle w:val="Normal1"/>
              <w:widowControl w:val="false"/>
              <w:spacing w:lineRule="auto" w:line="276" w:before="0" w:after="100"/>
              <w:rPr/>
            </w:pPr>
            <w:r>
              <w:rPr>
                <w:b/>
                <w:sz w:val="20"/>
                <w:szCs w:val="20"/>
              </w:rPr>
              <w:t>A simple schedule</w:t>
            </w:r>
          </w:p>
          <w:p>
            <w:pPr>
              <w:pStyle w:val="Normal1"/>
              <w:widowControl w:val="false"/>
              <w:spacing w:lineRule="auto" w:line="276" w:before="0" w:after="100"/>
              <w:rPr/>
            </w:pPr>
            <w:r>
              <w:rPr/>
              <w:t>Permanent: founding documents, bylaws and every superseded version, the register, leadership appointments, the historical membership roll.</w:t>
            </w:r>
          </w:p>
          <w:p>
            <w:pPr>
              <w:pStyle w:val="Normal1"/>
              <w:widowControl w:val="false"/>
              <w:spacing w:lineRule="auto" w:line="276" w:before="0" w:after="100"/>
              <w:rPr/>
            </w:pPr>
            <w:r>
              <w:rPr/>
              <w:t>Five years: disciplinary records, incident reports, training qualifications, meeting minutes.</w:t>
            </w:r>
          </w:p>
          <w:p>
            <w:pPr>
              <w:pStyle w:val="Normal1"/>
              <w:widowControl w:val="false"/>
              <w:spacing w:lineRule="auto" w:line="276" w:before="0" w:after="100"/>
              <w:rPr/>
            </w:pPr>
            <w:r>
              <w:rPr/>
              <w:t>Three years: attendance logs, routine correspondence, donation records unless law requires longer.</w:t>
            </w:r>
          </w:p>
          <w:p>
            <w:pPr>
              <w:pStyle w:val="Normal1"/>
              <w:widowControl w:val="false"/>
              <w:spacing w:lineRule="auto" w:line="276" w:before="0" w:after="100"/>
              <w:rPr/>
            </w:pPr>
            <w:r>
              <w:rPr/>
              <w:t>On separation: records holding a former member’s personal information that are no longer needed are destroyed, and the destruction is written down — what, when, by whom, under which rule.</w:t>
            </w:r>
          </w:p>
        </w:tc>
      </w:tr>
      <w:tr>
        <w:trPr>
          <w:cantSplit w:val="true"/>
        </w:trPr>
        <w:tc>
          <w:tcPr>
            <w:tcW w:w="9360" w:type="dxa"/>
            <w:tcBorders>
              <w:left w:val="single" w:sz="18" w:space="0" w:color="023F80"/>
              <w:bottom w:val="single" w:sz="4" w:space="0" w:color="BDBAA6"/>
              <w:right w:val="single" w:sz="4" w:space="0" w:color="BDBAA6"/>
            </w:tcBorders>
            <w:shd w:fill="F1F4F7" w:val="clear"/>
          </w:tcPr>
          <w:p>
            <w:pPr>
              <w:pStyle w:val="Normal1"/>
              <w:widowControl w:val="false"/>
              <w:spacing w:lineRule="auto" w:line="276" w:before="0" w:after="100"/>
              <w:rPr/>
            </w:pPr>
            <w:r>
              <w:rPr>
                <w:b/>
                <w:sz w:val="20"/>
                <w:szCs w:val="20"/>
              </w:rPr>
              <w:t>The exception that matters most</w:t>
            </w:r>
          </w:p>
          <w:p>
            <w:pPr>
              <w:pStyle w:val="Normal1"/>
              <w:widowControl w:val="false"/>
              <w:spacing w:lineRule="auto" w:line="276" w:before="0" w:after="100"/>
              <w:rPr/>
            </w:pPr>
            <w:r>
              <w:rPr/>
              <w:t>A legal hold overrides the schedule. Where a claim, investigation, or proceeding is open or reasonably foreseeable, the relevant records are preserved regardless of their retention period, and routine destruction of them stops until the matter closes.</w:t>
            </w:r>
          </w:p>
          <w:p>
            <w:pPr>
              <w:pStyle w:val="Normal1"/>
              <w:widowControl w:val="false"/>
              <w:spacing w:lineRule="auto" w:line="276" w:before="0" w:after="100"/>
              <w:rPr/>
            </w:pPr>
            <w:r>
              <w:rPr/>
              <w:t>Without this rule, a group that follows its own retention policy diligently can destroy records after an incident and find that ordinary housekeeping now looks like something else entirely.</w:t>
            </w:r>
          </w:p>
        </w:tc>
      </w:tr>
    </w:tbl>
    <w:p>
      <w:pPr>
        <w:pStyle w:val="Heading3"/>
        <w:keepNext w:val="true"/>
        <w:spacing w:lineRule="auto" w:line="276" w:before="320" w:after="140"/>
        <w:rPr/>
      </w:pPr>
      <w:r>
        <w:rPr/>
        <w:t>Your turn</w:t>
      </w:r>
    </w:p>
    <w:p>
      <w:pPr>
        <w:pStyle w:val="Normal1"/>
        <w:keepNext w:val="true"/>
        <w:spacing w:lineRule="auto" w:line="276" w:before="0" w:after="40"/>
        <w:rPr/>
      </w:pPr>
      <w:r>
        <w:rPr/>
        <w:t>Our retention periods:</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How disposal is carried out and recorded:</w:t>
      </w:r>
    </w:p>
    <w:p>
      <w:pPr>
        <w:pStyle w:val="Normal1"/>
        <w:keepNext w:val="true"/>
        <w:spacing w:lineRule="auto" w:line="276" w:before="0" w:after="90"/>
        <w:rPr/>
      </w:pPr>
      <w:r>
        <w:rPr/>
        <w:t>______________________________________________________________</w:t>
      </w:r>
    </w:p>
    <w:p>
      <w:pPr>
        <w:pStyle w:val="Normal1"/>
        <w:keepNext w:val="true"/>
        <w:spacing w:lineRule="auto" w:line="276" w:before="0" w:after="40"/>
        <w:rPr/>
      </w:pPr>
      <w:r>
        <w:rPr/>
        <w:t>Our legal-hold rule:</w:t>
      </w:r>
    </w:p>
    <w:p>
      <w:pPr>
        <w:pStyle w:val="Normal1"/>
        <w:keepNext w:val="true"/>
        <w:spacing w:lineRule="auto" w:line="276" w:before="0" w:after="90"/>
        <w:rPr/>
      </w:pP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7.2  The Forms Library</w:t>
      </w:r>
    </w:p>
    <w:p>
      <w:pPr>
        <w:pStyle w:val="Normal1"/>
        <w:spacing w:lineRule="auto" w:line="276" w:before="0" w:after="160"/>
        <w:rPr/>
      </w:pPr>
      <w:r>
        <w:rPr/>
        <w:t>Standardized forms are what make consistent records possible. Rather than inventing paperwork each time, an organization keeps a library of templates that every member and leader uses. This is one of the simplest, highest-return investments an organization can make: it turns good intentions about record-keeping into something that actually happens, the same way, every time.</w:t>
      </w:r>
    </w:p>
    <w:p>
      <w:pPr>
        <w:pStyle w:val="Normal1"/>
        <w:spacing w:lineRule="auto" w:line="276" w:before="0" w:after="160"/>
        <w:rPr/>
      </w:pPr>
      <w:r>
        <w:rPr/>
        <w:t>A complete set of ready-to-use form templates is provided in the back matter of this template. The core set every organization should have:</w:t>
      </w:r>
    </w:p>
    <w:p>
      <w:pPr>
        <w:pStyle w:val="Normal1"/>
        <w:numPr>
          <w:ilvl w:val="0"/>
          <w:numId w:val="5"/>
        </w:numPr>
        <w:spacing w:lineRule="auto" w:line="276" w:before="0" w:after="60"/>
        <w:ind w:left="540" w:hanging="280"/>
        <w:rPr/>
      </w:pPr>
      <w:r>
        <w:rPr>
          <w:b/>
          <w:bCs/>
        </w:rPr>
        <w:t xml:space="preserve">Membership application. </w:t>
      </w:r>
      <w:r>
        <w:rPr/>
        <w:t>Captures applicant information and agreement to standards (supports vetting, Part III).</w:t>
      </w:r>
      <w:r>
        <w:rPr>
          <w:i/>
          <w:color w:val="5A5A5A"/>
        </w:rPr>
        <w:t xml:space="preserve"> Referenced in 3.1 and 3.2.</w:t>
      </w:r>
    </w:p>
    <w:p>
      <w:pPr>
        <w:pStyle w:val="Normal1"/>
        <w:numPr>
          <w:ilvl w:val="0"/>
          <w:numId w:val="5"/>
        </w:numPr>
        <w:spacing w:lineRule="auto" w:line="276" w:before="0" w:after="60"/>
        <w:ind w:left="540" w:hanging="280"/>
        <w:rPr/>
      </w:pPr>
      <w:r>
        <w:rPr>
          <w:b/>
          <w:bCs/>
        </w:rPr>
        <w:t xml:space="preserve">Vetting / interview record. </w:t>
      </w:r>
      <w:r>
        <w:rPr/>
        <w:t>Documents the vetting process and decision for each applicant.</w:t>
      </w:r>
      <w:r>
        <w:rPr>
          <w:i/>
          <w:color w:val="5A5A5A"/>
        </w:rPr>
        <w:t xml:space="preserve"> Referenced in 3.2 and 3.2a; assessed jointly under 3.10.</w:t>
      </w:r>
    </w:p>
    <w:p>
      <w:pPr>
        <w:pStyle w:val="Normal1"/>
        <w:numPr>
          <w:ilvl w:val="0"/>
          <w:numId w:val="5"/>
        </w:numPr>
        <w:spacing w:lineRule="auto" w:line="276" w:before="0" w:after="60"/>
        <w:ind w:left="540" w:hanging="280"/>
        <w:rPr/>
      </w:pPr>
      <w:r>
        <w:rPr>
          <w:b/>
          <w:bCs/>
        </w:rPr>
        <w:t xml:space="preserve">Training attendance form. </w:t>
      </w:r>
      <w:r>
        <w:rPr/>
        <w:t>Records who attended each event.</w:t>
      </w:r>
      <w:r>
        <w:rPr>
          <w:i/>
          <w:color w:val="5A5A5A"/>
        </w:rPr>
        <w:t xml:space="preserve"> Referenced in 5.1 and 5.2.</w:t>
      </w:r>
    </w:p>
    <w:p>
      <w:pPr>
        <w:pStyle w:val="Normal1"/>
        <w:numPr>
          <w:ilvl w:val="0"/>
          <w:numId w:val="5"/>
        </w:numPr>
        <w:spacing w:lineRule="auto" w:line="276" w:before="0" w:after="60"/>
        <w:ind w:left="540" w:hanging="280"/>
        <w:rPr/>
      </w:pPr>
      <w:r>
        <w:rPr>
          <w:b/>
          <w:bCs/>
        </w:rPr>
        <w:t xml:space="preserve">After-action report (AAR). </w:t>
      </w:r>
      <w:r>
        <w:rPr/>
        <w:t>Captures lessons after every event (Part IV, 4.4).</w:t>
      </w:r>
      <w:r>
        <w:rPr>
          <w:i/>
          <w:color w:val="5A5A5A"/>
        </w:rPr>
        <w:t xml:space="preserve"> Also referenced in 5.2; distinct from the incident record in 5.3b.</w:t>
      </w:r>
    </w:p>
    <w:p>
      <w:pPr>
        <w:pStyle w:val="Normal1"/>
        <w:numPr>
          <w:ilvl w:val="0"/>
          <w:numId w:val="5"/>
        </w:numPr>
        <w:spacing w:lineRule="auto" w:line="276" w:before="0" w:after="60"/>
        <w:ind w:left="540" w:hanging="280"/>
        <w:rPr/>
      </w:pPr>
      <w:r>
        <w:rPr>
          <w:b/>
          <w:bCs/>
        </w:rPr>
        <w:t xml:space="preserve">Hold-harmless / risk acknowledgment. </w:t>
      </w:r>
      <w:r>
        <w:rPr/>
        <w:t>Signed before activities (Part V, 5.3).</w:t>
      </w:r>
      <w:r>
        <w:rPr>
          <w:i/>
          <w:color w:val="5A5A5A"/>
        </w:rPr>
        <w:t xml:space="preserve"> Also referenced in 5.2.</w:t>
      </w:r>
    </w:p>
    <w:p>
      <w:pPr>
        <w:pStyle w:val="Normal1"/>
        <w:numPr>
          <w:ilvl w:val="0"/>
          <w:numId w:val="5"/>
        </w:numPr>
        <w:spacing w:lineRule="auto" w:line="276" w:before="0" w:after="60"/>
        <w:ind w:left="540" w:hanging="280"/>
        <w:rPr/>
      </w:pPr>
      <w:r>
        <w:rPr>
          <w:b/>
          <w:bCs/>
        </w:rPr>
        <w:t xml:space="preserve">Incident / disciplinary record. </w:t>
      </w:r>
      <w:r>
        <w:rPr/>
        <w:t>Documents significant incidents and disciplinary actions (Part III).</w:t>
      </w:r>
      <w:r>
        <w:rPr>
          <w:i/>
          <w:color w:val="5A5A5A"/>
        </w:rPr>
        <w:t xml:space="preserve"> Referenced in 3.5, 3.9, and 5.3b.</w:t>
      </w:r>
    </w:p>
    <w:p>
      <w:pPr>
        <w:pStyle w:val="Normal1"/>
        <w:numPr>
          <w:ilvl w:val="0"/>
          <w:numId w:val="5"/>
        </w:numPr>
        <w:spacing w:lineRule="auto" w:line="276" w:before="0" w:after="60"/>
        <w:ind w:left="540" w:hanging="280"/>
        <w:rPr/>
      </w:pPr>
      <w:r>
        <w:rPr>
          <w:b/>
          <w:bCs/>
        </w:rPr>
        <w:t xml:space="preserve">Meeting minutes. </w:t>
      </w:r>
      <w:r>
        <w:rPr/>
        <w:t>Records decisions made, so the organization’s choices have a paper trail.</w:t>
      </w:r>
      <w:r>
        <w:rPr>
          <w:i/>
          <w:color w:val="5A5A5A"/>
        </w:rPr>
        <w:t xml:space="preserve"> Referenced in 2.4 and 2.9.</w:t>
      </w:r>
    </w:p>
    <w:p>
      <w:pPr>
        <w:pStyle w:val="Normal1"/>
        <w:numPr>
          <w:ilvl w:val="0"/>
          <w:numId w:val="5"/>
        </w:numPr>
        <w:spacing w:lineRule="auto" w:line="276" w:before="0" w:after="60"/>
        <w:ind w:left="540" w:hanging="280"/>
        <w:rPr/>
      </w:pPr>
      <w:r>
        <w:rPr>
          <w:b/>
          <w:bCs/>
        </w:rPr>
        <w:t xml:space="preserve">Equipment / readiness declaration. </w:t>
      </w:r>
      <w:r>
        <w:rPr/>
        <w:t>Records a member’s standard against the group’s readiness baseline (Part V, 5.6).</w:t>
      </w:r>
    </w:p>
    <w:p>
      <w:pPr>
        <w:pStyle w:val="Normal1"/>
        <w:spacing w:lineRule="auto" w:line="276" w:before="0" w:after="160"/>
        <w:rPr/>
      </w:pPr>
      <w:r>
        <w:rPr/>
        <w:t>Each form above notes the sections that call for it. A form with no section behind it is usually a form nobody fills in; if you add one, note where it is required.</w:t>
      </w:r>
    </w:p>
    <w:tbl>
      <w:tblPr>
        <w:tblStyle w:val="Table57"/>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Adopt, don’t reinvent</w:t>
            </w:r>
          </w:p>
          <w:p>
            <w:pPr>
              <w:pStyle w:val="Normal1"/>
              <w:widowControl w:val="false"/>
              <w:spacing w:lineRule="auto" w:line="276" w:before="0" w:after="160"/>
              <w:rPr/>
            </w:pPr>
            <w:r>
              <w:rPr>
                <w:sz w:val="20"/>
                <w:szCs w:val="20"/>
              </w:rPr>
              <w:t>Use the templates in the back matter as your starting set. Add your organization’s name and adapt fields to fit, but resist the urge to redesign them constantly — the value of a form library is that it is stable and familiar. Store the master templates with your governance documents so everyone draws from the same versions.</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r>
    </w:p>
    <w:p>
      <w:pPr>
        <w:pStyle w:val="Heading3"/>
        <w:spacing w:lineRule="auto" w:line="240" w:before="180" w:after="100"/>
        <w:rPr>
          <w:b/>
          <w:b/>
          <w:bCs/>
          <w:color w:val="3A3A3A"/>
          <w:sz w:val="23"/>
          <w:szCs w:val="23"/>
        </w:rPr>
      </w:pPr>
      <w:r>
        <w:rPr>
          <w:b/>
          <w:bCs/>
          <w:color w:val="3A3A3A"/>
          <w:sz w:val="23"/>
          <w:szCs w:val="23"/>
        </w:rPr>
        <w:t>Note your forms</w:t>
      </w:r>
    </w:p>
    <w:p>
      <w:pPr>
        <w:pStyle w:val="Normal1"/>
        <w:keepNext w:val="true"/>
        <w:spacing w:lineRule="auto" w:line="240" w:before="0" w:after="120"/>
        <w:rPr/>
      </w:pPr>
      <w:r>
        <w:rPr>
          <w:b/>
          <w:bCs/>
        </w:rPr>
        <w:t xml:space="preserve">Forms we have adopted:  </w:t>
      </w:r>
      <w:r>
        <w:rPr/>
        <w:t>______________________________________________________________</w:t>
      </w:r>
    </w:p>
    <w:p>
      <w:pPr>
        <w:pStyle w:val="Normal1"/>
        <w:keepNext w:val="true"/>
        <w:spacing w:lineRule="auto" w:line="240" w:before="0" w:after="120"/>
        <w:rPr/>
      </w:pPr>
      <w:r>
        <w:rPr>
          <w:b/>
          <w:bCs/>
        </w:rPr>
        <w:t xml:space="preserve">Where master templates live:  </w:t>
      </w:r>
      <w:r>
        <w:rPr/>
        <w:t>______________________________________________________________</w:t>
      </w:r>
    </w:p>
    <w:p>
      <w:pPr>
        <w:pStyle w:val="Normal1"/>
        <w:spacing w:lineRule="auto" w:line="240" w:before="0" w:after="120"/>
        <w:rPr/>
      </w:pPr>
      <w:r>
        <w:rPr>
          <w:b/>
          <w:bCs/>
        </w:rPr>
        <w:t xml:space="preserve">Who maintains the forms library: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7.3  Resource &amp; Logistics Planning</w:t>
      </w:r>
    </w:p>
    <w:p>
      <w:pPr>
        <w:pStyle w:val="Normal1"/>
        <w:spacing w:lineRule="auto" w:line="276" w:before="0" w:after="160"/>
        <w:rPr/>
      </w:pPr>
      <w:r>
        <w:rPr/>
        <w:t>Organizations need resources — equipment, supplies, sometimes money — and managing them transparently is both a practical necessity and an accountability requirement (Part II, 2.7). This need not be elaborate. It needs to be honest, tracked, and visible to the membership.</w:t>
      </w:r>
    </w:p>
    <w:p>
      <w:pPr>
        <w:pStyle w:val="Heading3"/>
        <w:keepNext w:val="false"/>
        <w:keepLines w:val="false"/>
        <w:spacing w:lineRule="auto" w:line="240" w:before="180" w:after="100"/>
        <w:rPr>
          <w:b/>
          <w:b/>
          <w:bCs/>
          <w:color w:val="3A3A3A"/>
          <w:sz w:val="23"/>
          <w:szCs w:val="23"/>
        </w:rPr>
      </w:pPr>
      <w:r>
        <w:rPr>
          <w:b/>
          <w:bCs/>
          <w:color w:val="3A3A3A"/>
          <w:sz w:val="23"/>
          <w:szCs w:val="23"/>
        </w:rPr>
        <w:t>What to plan for</w:t>
      </w:r>
    </w:p>
    <w:p>
      <w:pPr>
        <w:pStyle w:val="Normal1"/>
        <w:numPr>
          <w:ilvl w:val="0"/>
          <w:numId w:val="5"/>
        </w:numPr>
        <w:spacing w:lineRule="auto" w:line="276" w:before="0" w:after="60"/>
        <w:ind w:left="540" w:hanging="280"/>
        <w:rPr/>
      </w:pPr>
      <w:r>
        <w:rPr>
          <w:b/>
          <w:bCs/>
        </w:rPr>
        <w:t xml:space="preserve">Shared equipment. </w:t>
      </w:r>
      <w:r>
        <w:rPr/>
        <w:t>Track what the organization owns, its condition, and where it is. Designate a Quartermaster (Part II) to own this.</w:t>
      </w:r>
    </w:p>
    <w:p>
      <w:pPr>
        <w:pStyle w:val="Normal1"/>
        <w:numPr>
          <w:ilvl w:val="0"/>
          <w:numId w:val="5"/>
        </w:numPr>
        <w:spacing w:lineRule="auto" w:line="276" w:before="0" w:after="60"/>
        <w:ind w:left="540" w:hanging="280"/>
        <w:rPr/>
      </w:pPr>
      <w:r>
        <w:rPr>
          <w:b/>
          <w:bCs/>
        </w:rPr>
        <w:t xml:space="preserve">Consumables and resupply. </w:t>
      </w:r>
      <w:r>
        <w:rPr/>
        <w:t>Plan for the things that get used up — medical supplies, batteries, training materials — and how they are replenished. Group bulk purchases can save money.</w:t>
      </w:r>
    </w:p>
    <w:p>
      <w:pPr>
        <w:pStyle w:val="Normal1"/>
        <w:numPr>
          <w:ilvl w:val="0"/>
          <w:numId w:val="5"/>
        </w:numPr>
        <w:spacing w:lineRule="auto" w:line="276" w:before="0" w:after="60"/>
        <w:ind w:left="540" w:hanging="280"/>
        <w:rPr/>
      </w:pPr>
      <w:r>
        <w:rPr>
          <w:b/>
          <w:bCs/>
        </w:rPr>
        <w:t xml:space="preserve">Maintenance routines. </w:t>
      </w:r>
      <w:r>
        <w:rPr/>
        <w:t>Schedule inspections — expiration dates, battery rotation, function checks — so equipment is ready when needed, not discovered broken at the worst moment.</w:t>
      </w:r>
    </w:p>
    <w:p>
      <w:pPr>
        <w:pStyle w:val="Normal1"/>
        <w:numPr>
          <w:ilvl w:val="0"/>
          <w:numId w:val="5"/>
        </w:numPr>
        <w:spacing w:lineRule="auto" w:line="276" w:before="0" w:after="60"/>
        <w:ind w:left="540" w:hanging="280"/>
        <w:rPr/>
      </w:pPr>
      <w:r>
        <w:rPr>
          <w:b/>
          <w:bCs/>
        </w:rPr>
        <w:t xml:space="preserve">Money, if any. </w:t>
      </w:r>
      <w:r>
        <w:rPr/>
        <w:t>If the organization handles funds (dues, donations, shared purchases), track income and spending and report it to the membership. Transparency here is non-negotiable.</w:t>
      </w:r>
    </w:p>
    <w:p>
      <w:pPr>
        <w:pStyle w:val="Normal1"/>
        <w:numPr>
          <w:ilvl w:val="0"/>
          <w:numId w:val="5"/>
        </w:numPr>
        <w:spacing w:lineRule="auto" w:line="276" w:before="0" w:after="60"/>
        <w:ind w:left="540" w:hanging="280"/>
        <w:rPr/>
      </w:pPr>
      <w:r>
        <w:rPr>
          <w:b/>
          <w:bCs/>
        </w:rPr>
        <w:t xml:space="preserve">Sustainability. </w:t>
      </w:r>
      <w:r>
        <w:rPr/>
        <w:t>Favor durable, reusable, and maintainable over disposable where practical; it saves money and effort over time.</w:t>
      </w:r>
    </w:p>
    <w:tbl>
      <w:tblPr>
        <w:tblStyle w:val="Table58"/>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Financial transparency is a trust issue</w:t>
            </w:r>
          </w:p>
          <w:p>
            <w:pPr>
              <w:pStyle w:val="Normal1"/>
              <w:widowControl w:val="false"/>
              <w:spacing w:lineRule="auto" w:line="276" w:before="0" w:after="160"/>
              <w:rPr/>
            </w:pPr>
            <w:r>
              <w:rPr>
                <w:sz w:val="20"/>
                <w:szCs w:val="20"/>
              </w:rPr>
              <w:t>Nothing erodes an organization from the inside faster than unclear money. If your group handles any funds at all, keep simple, honest books and report them to the membership on a regular schedule. Members who can see where the money goes trust the organization; members who cannot, eventually do not. This is the accountability principle from Part II made concrete.</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resource planning</w:t>
      </w:r>
    </w:p>
    <w:p>
      <w:pPr>
        <w:pStyle w:val="Normal1"/>
        <w:spacing w:lineRule="auto" w:line="240" w:before="0" w:after="120"/>
        <w:rPr/>
      </w:pPr>
      <w:r>
        <w:rPr>
          <w:b/>
          <w:bCs/>
        </w:rPr>
        <w:t xml:space="preserve">Who manages shared equipment:  </w:t>
      </w:r>
      <w:r>
        <w:rPr/>
        <w:t>______________________________________________________________</w:t>
      </w:r>
    </w:p>
    <w:p>
      <w:pPr>
        <w:pStyle w:val="Normal1"/>
        <w:spacing w:lineRule="auto" w:line="240" w:before="0" w:after="120"/>
        <w:rPr/>
      </w:pPr>
      <w:r>
        <w:rPr>
          <w:b/>
          <w:bCs/>
        </w:rPr>
        <w:t xml:space="preserve">Resupply &amp; maintenance routine:  </w:t>
      </w:r>
      <w:r>
        <w:rPr/>
        <w:t>______________________________________________________________</w:t>
      </w:r>
    </w:p>
    <w:p>
      <w:pPr>
        <w:pStyle w:val="Normal1"/>
        <w:spacing w:lineRule="auto" w:line="240" w:before="0" w:after="120"/>
        <w:rPr/>
      </w:pPr>
      <w:r>
        <w:rPr>
          <w:b/>
          <w:bCs/>
        </w:rPr>
        <w:t xml:space="preserve">How funds (if any) are tracked &amp; reported: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7.4  Continuity</w:t>
      </w:r>
    </w:p>
    <w:p>
      <w:pPr>
        <w:pStyle w:val="Normal1"/>
        <w:spacing w:lineRule="auto" w:line="276" w:before="0" w:after="160"/>
        <w:rPr/>
      </w:pPr>
      <w:r>
        <w:rPr/>
        <w:t>Continuity is the organization’s ability to keep functioning through change and disruption — a leader departing, a key member moving away, a lost account, a quiet season. The succession planning from Part II (2.5) handles leadership continuity; this section is about the broader resilience that keeps the whole organization from depending on any single person or point of failure.</w:t>
      </w:r>
    </w:p>
    <w:p>
      <w:pPr>
        <w:pStyle w:val="Heading3"/>
        <w:keepNext w:val="false"/>
        <w:keepLines w:val="false"/>
        <w:spacing w:lineRule="auto" w:line="240" w:before="180" w:after="100"/>
        <w:rPr>
          <w:b/>
          <w:b/>
          <w:bCs/>
          <w:color w:val="3A3A3A"/>
          <w:sz w:val="23"/>
          <w:szCs w:val="23"/>
        </w:rPr>
      </w:pPr>
      <w:r>
        <w:rPr>
          <w:b/>
          <w:bCs/>
          <w:color w:val="3A3A3A"/>
          <w:sz w:val="23"/>
          <w:szCs w:val="23"/>
        </w:rPr>
        <w:t>Building continuity</w:t>
      </w:r>
    </w:p>
    <w:p>
      <w:pPr>
        <w:pStyle w:val="Normal1"/>
        <w:numPr>
          <w:ilvl w:val="0"/>
          <w:numId w:val="5"/>
        </w:numPr>
        <w:spacing w:lineRule="auto" w:line="276" w:before="0" w:after="60"/>
        <w:ind w:left="540" w:hanging="280"/>
        <w:rPr/>
      </w:pPr>
      <w:r>
        <w:rPr>
          <w:b/>
          <w:bCs/>
        </w:rPr>
        <w:t xml:space="preserve">No single point of failure. </w:t>
      </w:r>
      <w:r>
        <w:rPr/>
        <w:t>Apply the check from Part II to everything, not just leadership: any account, knowledge, or capability held by exactly one person is a risk. Distribute access and document processes.</w:t>
      </w:r>
    </w:p>
    <w:p>
      <w:pPr>
        <w:pStyle w:val="Normal1"/>
        <w:numPr>
          <w:ilvl w:val="0"/>
          <w:numId w:val="5"/>
        </w:numPr>
        <w:spacing w:lineRule="auto" w:line="276" w:before="0" w:after="60"/>
        <w:ind w:left="540" w:hanging="280"/>
        <w:rPr/>
      </w:pPr>
      <w:r>
        <w:rPr>
          <w:b/>
          <w:bCs/>
        </w:rPr>
        <w:t xml:space="preserve">Write down how things work. </w:t>
      </w:r>
      <w:r>
        <w:rPr/>
        <w:t>Key processes — how training is scheduled, how members are onboarded, how records are kept — should be documented well enough that someone new could pick them up.</w:t>
      </w:r>
    </w:p>
    <w:p>
      <w:pPr>
        <w:pStyle w:val="Normal1"/>
        <w:numPr>
          <w:ilvl w:val="0"/>
          <w:numId w:val="5"/>
        </w:numPr>
        <w:spacing w:lineRule="auto" w:line="276" w:before="0" w:after="60"/>
        <w:ind w:left="540" w:hanging="280"/>
        <w:rPr/>
      </w:pPr>
      <w:r>
        <w:rPr>
          <w:b/>
          <w:bCs/>
        </w:rPr>
        <w:t xml:space="preserve">Protect access to essentials. </w:t>
      </w:r>
      <w:r>
        <w:rPr/>
        <w:t>Shared accounts, key documents, and contact lists should be recoverable by more than one trusted person.</w:t>
      </w:r>
    </w:p>
    <w:p>
      <w:pPr>
        <w:pStyle w:val="Normal1"/>
        <w:numPr>
          <w:ilvl w:val="0"/>
          <w:numId w:val="5"/>
        </w:numPr>
        <w:spacing w:lineRule="auto" w:line="276" w:before="0" w:after="60"/>
        <w:ind w:left="540" w:hanging="280"/>
        <w:rPr/>
      </w:pPr>
      <w:r>
        <w:rPr>
          <w:b/>
          <w:bCs/>
        </w:rPr>
        <w:t xml:space="preserve">Plan for lulls. </w:t>
      </w:r>
      <w:r>
        <w:rPr/>
        <w:t>Every volunteer organization has slow periods. A modest, sustainable baseline of activity carries a group through them better than a frantic pace that burns people out.</w:t>
      </w:r>
    </w:p>
    <w:tbl>
      <w:tblPr>
        <w:tblStyle w:val="Table59"/>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The continuity test</w:t>
            </w:r>
          </w:p>
          <w:p>
            <w:pPr>
              <w:pStyle w:val="Normal1"/>
              <w:widowControl w:val="false"/>
              <w:spacing w:lineRule="auto" w:line="276" w:before="0" w:after="160"/>
              <w:rPr/>
            </w:pPr>
            <w:r>
              <w:rPr>
                <w:b/>
                <w:bCs/>
                <w:sz w:val="21"/>
                <w:szCs w:val="21"/>
              </w:rPr>
              <w:t>Ask, honestly: “If the most central person in this organization disappeared tomorrow, would it survive?” For most young groups the honest answer is no — and that is the single most important thing to fix. An organization that can outlive its founder is a real organization. One that cannot is a following. The work in this Part is how you cross that line.</w:t>
            </w:r>
          </w:p>
        </w:tc>
      </w:tr>
    </w:tbl>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continuity measures</w:t>
      </w:r>
    </w:p>
    <w:p>
      <w:pPr>
        <w:pStyle w:val="Normal1"/>
        <w:spacing w:lineRule="auto" w:line="240" w:before="0" w:after="120"/>
        <w:rPr/>
      </w:pPr>
      <w:r>
        <w:rPr>
          <w:b/>
          <w:bCs/>
        </w:rPr>
        <w:t xml:space="preserve">Single-points-of-failure to fix:  </w:t>
      </w:r>
      <w:r>
        <w:rPr/>
        <w:t>______________________________________________________________</w:t>
      </w:r>
    </w:p>
    <w:p>
      <w:pPr>
        <w:pStyle w:val="Normal1"/>
        <w:spacing w:lineRule="auto" w:line="240" w:before="0" w:after="120"/>
        <w:rPr/>
      </w:pPr>
      <w:r>
        <w:rPr>
          <w:b/>
          <w:bCs/>
        </w:rPr>
        <w:t xml:space="preserve">Key processes to document:  </w:t>
      </w:r>
      <w:r>
        <w:rPr/>
        <w:t>______________________________________________________________</w:t>
      </w:r>
    </w:p>
    <w:p>
      <w:pPr>
        <w:pStyle w:val="Normal1"/>
        <w:spacing w:lineRule="auto" w:line="240" w:before="0" w:after="120"/>
        <w:rPr/>
      </w:pPr>
      <w:r>
        <w:rPr>
          <w:b/>
          <w:bCs/>
        </w:rPr>
        <w:t xml:space="preserve">How essential access is protected: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7.5  Review Cycles</w:t>
      </w:r>
    </w:p>
    <w:p>
      <w:pPr>
        <w:pStyle w:val="Normal1"/>
        <w:spacing w:lineRule="auto" w:line="276" w:before="0" w:after="160"/>
        <w:rPr/>
      </w:pPr>
      <w:r>
        <w:rPr/>
        <w:t>Standing documents and standards drift out of date if no one revisits them. A simple review cycle — a scheduled, periodic look back at the organization’s governing documents, standards, and practices — keeps everything current and gives the membership a regular chance to improve how the group runs. It is the organizational equivalent of the after-action review: a deliberate habit of getting better.</w:t>
      </w:r>
    </w:p>
    <w:p>
      <w:pPr>
        <w:pStyle w:val="Heading3"/>
        <w:keepNext w:val="false"/>
        <w:keepLines w:val="false"/>
        <w:spacing w:lineRule="auto" w:line="240" w:before="180" w:after="100"/>
        <w:rPr>
          <w:b/>
          <w:b/>
          <w:bCs/>
          <w:color w:val="3A3A3A"/>
          <w:sz w:val="23"/>
          <w:szCs w:val="23"/>
        </w:rPr>
      </w:pPr>
      <w:r>
        <w:rPr>
          <w:b/>
          <w:bCs/>
          <w:color w:val="3A3A3A"/>
          <w:sz w:val="23"/>
          <w:szCs w:val="23"/>
        </w:rPr>
        <w:t>What a review cycle looks like</w:t>
      </w:r>
    </w:p>
    <w:p>
      <w:pPr>
        <w:pStyle w:val="Normal1"/>
        <w:numPr>
          <w:ilvl w:val="0"/>
          <w:numId w:val="5"/>
        </w:numPr>
        <w:spacing w:lineRule="auto" w:line="276" w:before="0" w:after="60"/>
        <w:ind w:left="540" w:hanging="280"/>
        <w:rPr/>
      </w:pPr>
      <w:r>
        <w:rPr>
          <w:b/>
          <w:bCs/>
        </w:rPr>
        <w:t xml:space="preserve">Schedule it. </w:t>
      </w:r>
      <w:r>
        <w:rPr/>
        <w:t>Set a regular interval — annually is common — to review governing documents, standards, and policies. Put it on the calendar so it actually happens.</w:t>
      </w:r>
    </w:p>
    <w:p>
      <w:pPr>
        <w:pStyle w:val="Normal1"/>
        <w:numPr>
          <w:ilvl w:val="0"/>
          <w:numId w:val="5"/>
        </w:numPr>
        <w:spacing w:lineRule="auto" w:line="276" w:before="0" w:after="60"/>
        <w:ind w:left="540" w:hanging="280"/>
        <w:rPr/>
      </w:pPr>
      <w:r>
        <w:rPr>
          <w:b/>
          <w:bCs/>
        </w:rPr>
        <w:t xml:space="preserve">Check for drift. </w:t>
      </w:r>
      <w:r>
        <w:rPr/>
        <w:t>Do the written standards still match what the group actually does? Where they have drifted, either update the document or correct the practice — deliberately, not by accident.</w:t>
      </w:r>
    </w:p>
    <w:p>
      <w:pPr>
        <w:pStyle w:val="Normal1"/>
        <w:numPr>
          <w:ilvl w:val="0"/>
          <w:numId w:val="5"/>
        </w:numPr>
        <w:spacing w:lineRule="auto" w:line="276" w:before="0" w:after="60"/>
        <w:ind w:left="540" w:hanging="280"/>
        <w:rPr/>
      </w:pPr>
      <w:r>
        <w:rPr>
          <w:b/>
          <w:bCs/>
        </w:rPr>
        <w:t xml:space="preserve">Fold in lessons. </w:t>
      </w:r>
      <w:r>
        <w:rPr/>
        <w:t>Incorporate what the AARs and the year’s experience have taught. The review is where accumulated lessons become updated standards.</w:t>
      </w:r>
    </w:p>
    <w:p>
      <w:pPr>
        <w:pStyle w:val="Normal1"/>
        <w:numPr>
          <w:ilvl w:val="0"/>
          <w:numId w:val="5"/>
        </w:numPr>
        <w:spacing w:lineRule="auto" w:line="276" w:before="0" w:after="60"/>
        <w:ind w:left="540" w:hanging="280"/>
        <w:rPr/>
      </w:pPr>
      <w:r>
        <w:rPr>
          <w:b/>
          <w:bCs/>
        </w:rPr>
        <w:t xml:space="preserve">Version and record changes. </w:t>
      </w:r>
      <w:r>
        <w:rPr/>
        <w:t>Update version numbers and dates, and keep a brief change log so the organization can see how it has evolved.</w:t>
      </w:r>
    </w:p>
    <w:p>
      <w:pPr>
        <w:pStyle w:val="Normal1"/>
        <w:numPr>
          <w:ilvl w:val="0"/>
          <w:numId w:val="5"/>
        </w:numPr>
        <w:spacing w:lineRule="auto" w:line="276" w:before="0" w:after="60"/>
        <w:ind w:left="540" w:hanging="280"/>
        <w:rPr/>
      </w:pPr>
      <w:r>
        <w:rPr>
          <w:b/>
          <w:bCs/>
        </w:rPr>
        <w:t xml:space="preserve">Involve the membership. </w:t>
      </w:r>
      <w:r>
        <w:rPr/>
        <w:t>Per your decision model (Part II), significant changes get the membership’s input or vote. Review is also a moment of shared ownership.</w:t>
      </w:r>
    </w:p>
    <w:p>
      <w:pPr>
        <w:pStyle w:val="Heading3"/>
        <w:keepNext w:val="false"/>
        <w:keepLines w:val="false"/>
        <w:spacing w:lineRule="auto" w:line="240" w:before="180" w:after="100"/>
        <w:rPr>
          <w:b/>
          <w:b/>
          <w:bCs/>
          <w:color w:val="3A3A3A"/>
          <w:sz w:val="23"/>
          <w:szCs w:val="23"/>
        </w:rPr>
      </w:pPr>
      <w:r>
        <w:rPr>
          <w:b/>
          <w:bCs/>
          <w:color w:val="3A3A3A"/>
          <w:sz w:val="23"/>
          <w:szCs w:val="23"/>
        </w:rPr>
      </w:r>
    </w:p>
    <w:p>
      <w:pPr>
        <w:pStyle w:val="Heading3"/>
        <w:keepNext w:val="false"/>
        <w:keepLines w:val="false"/>
        <w:spacing w:lineRule="auto" w:line="240" w:before="180" w:after="100"/>
        <w:rPr>
          <w:b/>
          <w:b/>
          <w:bCs/>
          <w:color w:val="3A3A3A"/>
          <w:sz w:val="23"/>
          <w:szCs w:val="23"/>
        </w:rPr>
      </w:pPr>
      <w:r>
        <w:rPr>
          <w:b/>
          <w:bCs/>
          <w:color w:val="3A3A3A"/>
          <w:sz w:val="23"/>
          <w:szCs w:val="23"/>
        </w:rPr>
        <w:t>Define your review cycle</w:t>
      </w:r>
    </w:p>
    <w:p>
      <w:pPr>
        <w:pStyle w:val="Normal1"/>
        <w:spacing w:lineRule="auto" w:line="240" w:before="0" w:after="120"/>
        <w:rPr/>
      </w:pPr>
      <w:r>
        <w:rPr>
          <w:b/>
          <w:bCs/>
        </w:rPr>
        <w:t xml:space="preserve">Review interval:  </w:t>
      </w:r>
      <w:r>
        <w:rPr/>
        <w:t>______________________________________________________________</w:t>
      </w:r>
    </w:p>
    <w:p>
      <w:pPr>
        <w:pStyle w:val="Normal1"/>
        <w:spacing w:lineRule="auto" w:line="240" w:before="0" w:after="120"/>
        <w:rPr/>
      </w:pPr>
      <w:r>
        <w:rPr>
          <w:b/>
          <w:bCs/>
        </w:rPr>
        <w:t xml:space="preserve">Who leads the review:  </w:t>
      </w:r>
      <w:r>
        <w:rPr/>
        <w:t>______________________________________________________________</w:t>
      </w:r>
    </w:p>
    <w:p>
      <w:pPr>
        <w:pStyle w:val="Normal1"/>
        <w:spacing w:lineRule="auto" w:line="240" w:before="0" w:after="120"/>
        <w:rPr/>
      </w:pPr>
      <w:r>
        <w:rPr>
          <w:b/>
          <w:bCs/>
        </w:rPr>
        <w:t xml:space="preserve">How changes are approved &amp; recorded:  </w:t>
      </w:r>
      <w:r>
        <w:rPr/>
        <w:t>______________________________________________________________</w:t>
      </w:r>
      <w:r>
        <w:br w:type="page"/>
      </w:r>
    </w:p>
    <w:p>
      <w:pPr>
        <w:pStyle w:val="Heading1"/>
        <w:keepNext w:val="false"/>
        <w:keepLines w:val="false"/>
        <w:pBdr>
          <w:bottom w:val="single" w:sz="8" w:space="6" w:color="2E5A88"/>
        </w:pBdr>
        <w:spacing w:lineRule="auto" w:line="240" w:before="320" w:after="200"/>
        <w:rPr>
          <w:b/>
          <w:b/>
          <w:bCs/>
          <w:color w:val="1F3D5C"/>
          <w:sz w:val="32"/>
          <w:szCs w:val="32"/>
        </w:rPr>
      </w:pPr>
      <w:bookmarkStart w:id="6" w:name="_u0otkjyp0dyb"/>
      <w:bookmarkEnd w:id="6"/>
      <w:r>
        <w:rPr>
          <w:b/>
          <w:bCs/>
          <w:color w:val="1F3D5C"/>
          <w:sz w:val="32"/>
          <w:szCs w:val="32"/>
        </w:rPr>
        <w:t>Closing Part VII — and the Build</w:t>
      </w:r>
    </w:p>
    <w:p>
      <w:pPr>
        <w:pStyle w:val="Normal1"/>
        <w:spacing w:lineRule="auto" w:line="276" w:before="0" w:after="160"/>
        <w:rPr/>
      </w:pPr>
      <w:r>
        <w:rPr/>
        <w:t>With this Part complete, your organization has its sustaining machinery: a memory in its records, a stable set of forms, transparent management of its resources, resilience against the loss of any one person, and a habit of regular self-review. These are the routines that turn a promising start into a lasting organization.</w:t>
      </w:r>
    </w:p>
    <w:p>
      <w:pPr>
        <w:pStyle w:val="Normal1"/>
        <w:spacing w:lineRule="auto" w:line="276" w:before="0" w:after="160"/>
        <w:rPr/>
      </w:pPr>
      <w:r>
        <w:rPr/>
        <w:t>This also closes the seven build Parts. If you have worked through all of them, you have done something most groups never do: you have written, deliberately and on paper, a complete account of who your organization is, how it governs itself, who it admits and how it holds them, how it standardizes and trains, how it meets its community, and how it sustains itself. That document is your organization’s foundation — and the fact that it exists at all is itself a mark of the legitimacy this template set out to help you build.</w:t>
      </w:r>
    </w:p>
    <w:tbl>
      <w:tblPr>
        <w:tblStyle w:val="Table60"/>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EAF1F8" w:val="clear"/>
          </w:tcPr>
          <w:p>
            <w:pPr>
              <w:pStyle w:val="Normal1"/>
              <w:widowControl w:val="false"/>
              <w:spacing w:lineRule="auto" w:line="240" w:before="0" w:after="80"/>
              <w:rPr/>
            </w:pPr>
            <w:r>
              <w:rPr>
                <w:b/>
                <w:bCs/>
              </w:rPr>
              <w:t>What remains</w:t>
            </w:r>
          </w:p>
          <w:p>
            <w:pPr>
              <w:pStyle w:val="Normal1"/>
              <w:widowControl w:val="false"/>
              <w:spacing w:lineRule="auto" w:line="276" w:before="0" w:after="160"/>
              <w:rPr/>
            </w:pPr>
            <w:r>
              <w:rPr>
                <w:sz w:val="20"/>
                <w:szCs w:val="20"/>
              </w:rPr>
              <w:t>The back matter that follows is your toolkit: a glossary of terms, the complete Forms Library referenced throughout, and the License &amp; Terms of Use governing how this template itself may be used and adapted. Assemble your filled-in Parts, drop in the forms you need, and you have your organization’s standing documents — in your words, fitted to your group, built to last.</w:t>
            </w:r>
          </w:p>
        </w:tc>
      </w:tr>
    </w:tbl>
    <w:p>
      <w:pPr>
        <w:pStyle w:val="Normal1"/>
        <w:widowControl w:val="false"/>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keepNext w:val="true"/>
        <w:spacing w:lineRule="auto" w:line="240" w:before="120" w:after="40"/>
        <w:rPr/>
      </w:pPr>
      <w:r>
        <w:rPr>
          <w:b/>
          <w:bCs/>
          <w:color w:val="2E5A88"/>
          <w:sz w:val="28"/>
          <w:szCs w:val="28"/>
        </w:rPr>
        <w:t>BACK MATTER</w:t>
      </w:r>
    </w:p>
    <w:p>
      <w:pPr>
        <w:pStyle w:val="Normal1"/>
        <w:keepNext w:val="true"/>
        <w:pBdr>
          <w:bottom w:val="single" w:sz="12" w:space="6" w:color="2E5A88"/>
        </w:pBdr>
        <w:spacing w:lineRule="auto" w:line="240" w:before="0" w:after="240"/>
        <w:rPr/>
      </w:pPr>
      <w:r>
        <w:rPr>
          <w:b/>
          <w:bCs/>
          <w:color w:val="1F3D5C"/>
          <w:sz w:val="40"/>
          <w:szCs w:val="40"/>
        </w:rPr>
        <w:t>Glossary · Forms Library · License &amp; Terms</w:t>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A.  Glossary of Terms</w:t>
      </w:r>
    </w:p>
    <w:p>
      <w:pPr>
        <w:pStyle w:val="Normal1"/>
        <w:spacing w:lineRule="auto" w:line="276" w:before="0" w:after="160"/>
        <w:rPr/>
      </w:pPr>
      <w:r>
        <w:rPr>
          <w:i/>
          <w:iCs/>
        </w:rPr>
        <w:t>A shared vocabulary is part of standardization. These are the terms and abbreviations used throughout this template. Adopting them consistently helps your members and any partner organizations understand each other clearly.</w:t>
      </w:r>
    </w:p>
    <w:p>
      <w:pPr>
        <w:pStyle w:val="Normal1"/>
        <w:spacing w:lineRule="auto" w:line="240" w:before="0" w:after="80"/>
        <w:rPr/>
      </w:pPr>
      <w:r>
        <w:rPr/>
      </w:r>
    </w:p>
    <w:p>
      <w:pPr>
        <w:pStyle w:val="Normal1"/>
        <w:spacing w:lineRule="auto" w:line="276" w:before="0" w:after="90"/>
        <w:rPr/>
      </w:pPr>
      <w:r>
        <w:rPr>
          <w:b/>
          <w:bCs/>
        </w:rPr>
        <w:t xml:space="preserve">AAR (After-Action Report/Review) — </w:t>
      </w:r>
      <w:r>
        <w:rPr/>
        <w:t>A short, structured, blame-free review conducted after an event or operation to capture what was planned, what happened, what went well, and what to improve. See Part IV, 4.4.</w:t>
      </w:r>
    </w:p>
    <w:p>
      <w:pPr>
        <w:pStyle w:val="Normal1"/>
        <w:spacing w:lineRule="auto" w:line="276" w:before="0" w:after="90"/>
        <w:rPr/>
      </w:pPr>
      <w:r>
        <w:rPr>
          <w:b/>
          <w:bCs/>
        </w:rPr>
        <w:t xml:space="preserve">Accountability — </w:t>
      </w:r>
      <w:r>
        <w:rPr/>
        <w:t>The principle that authority answers to a defined process rather than to personality. A core legitimacy concept developed in Part II, 2.7.</w:t>
      </w:r>
    </w:p>
    <w:p>
      <w:pPr>
        <w:pStyle w:val="Normal1"/>
        <w:spacing w:lineRule="auto" w:line="276" w:before="0" w:after="90"/>
        <w:rPr/>
      </w:pPr>
      <w:r>
        <w:rPr>
          <w:b/>
          <w:bCs/>
        </w:rPr>
        <w:t xml:space="preserve">AO (Area of Operations) — </w:t>
      </w:r>
      <w:r>
        <w:rPr/>
        <w:t>The geographic area in which an organization operates and serves.</w:t>
      </w:r>
    </w:p>
    <w:p>
      <w:pPr>
        <w:pStyle w:val="Normal1"/>
        <w:spacing w:lineRule="auto" w:line="276" w:before="0" w:after="90"/>
        <w:rPr/>
      </w:pPr>
      <w:r>
        <w:rPr>
          <w:b/>
          <w:bCs/>
        </w:rPr>
        <w:t xml:space="preserve">Bylaws — </w:t>
      </w:r>
      <w:r>
        <w:rPr/>
        <w:t>The standing written rules by which an organization governs itself — its constitution. See Part II, 2.6.</w:t>
      </w:r>
    </w:p>
    <w:p>
      <w:pPr>
        <w:pStyle w:val="Normal1"/>
        <w:spacing w:lineRule="auto" w:line="276" w:before="0" w:after="90"/>
        <w:rPr/>
      </w:pPr>
      <w:r>
        <w:rPr>
          <w:b/>
          <w:bCs/>
        </w:rPr>
        <w:t xml:space="preserve">Code of Conduct — </w:t>
      </w:r>
      <w:r>
        <w:rPr/>
        <w:t>The set of behavioral standards every member agrees to uphold. See Part III, 3.3.</w:t>
      </w:r>
    </w:p>
    <w:p>
      <w:pPr>
        <w:pStyle w:val="Normal1"/>
        <w:spacing w:lineRule="auto" w:line="276" w:before="0" w:after="90"/>
        <w:rPr/>
      </w:pPr>
      <w:r>
        <w:rPr>
          <w:b/>
          <w:bCs/>
        </w:rPr>
        <w:t xml:space="preserve">COMSEC (Communications Security) — </w:t>
      </w:r>
      <w:r>
        <w:rPr/>
        <w:t>Practices that protect the security of the organization’s communications. A member obligation; see Part III, 3.4, and Part IV, 4.2.</w:t>
      </w:r>
    </w:p>
    <w:p>
      <w:pPr>
        <w:pStyle w:val="Normal1"/>
        <w:spacing w:lineRule="auto" w:line="276" w:before="0" w:after="90"/>
        <w:rPr/>
      </w:pPr>
      <w:r>
        <w:rPr>
          <w:b/>
          <w:bCs/>
        </w:rPr>
        <w:t xml:space="preserve">Continuity — </w:t>
      </w:r>
      <w:r>
        <w:rPr/>
        <w:t>An organization’s ability to keep functioning through change and disruption, without depending on any single person. See Part VII, 7.4.</w:t>
      </w:r>
    </w:p>
    <w:p>
      <w:pPr>
        <w:pStyle w:val="Normal1"/>
        <w:spacing w:lineRule="auto" w:line="276" w:before="0" w:after="90"/>
        <w:rPr/>
      </w:pPr>
      <w:r>
        <w:rPr>
          <w:b/>
          <w:bCs/>
        </w:rPr>
        <w:t xml:space="preserve">Coordinator — </w:t>
      </w:r>
      <w:r>
        <w:rPr/>
        <w:t>A leadership role owning a major functional area (e.g. Operations, Public Affairs, Communications). See Part II.</w:t>
      </w:r>
    </w:p>
    <w:p>
      <w:pPr>
        <w:pStyle w:val="Normal1"/>
        <w:spacing w:lineRule="auto" w:line="276" w:before="0" w:after="90"/>
        <w:rPr/>
      </w:pPr>
      <w:r>
        <w:rPr>
          <w:b/>
          <w:bCs/>
        </w:rPr>
        <w:t xml:space="preserve">CRG (Civil Response Group) — </w:t>
      </w:r>
      <w:r>
        <w:rPr/>
        <w:t>A community organization oriented toward stability, awareness, safety, and education — used interchangeably with MAG in this template.</w:t>
      </w:r>
    </w:p>
    <w:p>
      <w:pPr>
        <w:pStyle w:val="Normal1"/>
        <w:spacing w:lineRule="auto" w:line="276" w:before="0" w:after="90"/>
        <w:rPr/>
      </w:pPr>
      <w:r>
        <w:rPr>
          <w:b/>
          <w:bCs/>
        </w:rPr>
        <w:t xml:space="preserve">Director — </w:t>
      </w:r>
      <w:r>
        <w:rPr/>
        <w:t>The default civic title for an organization’s overall lead in this template. Groups may use other titles. See Part II.</w:t>
      </w:r>
    </w:p>
    <w:p>
      <w:pPr>
        <w:pStyle w:val="Normal1"/>
        <w:spacing w:lineRule="auto" w:line="276" w:before="0" w:after="90"/>
        <w:rPr/>
      </w:pPr>
      <w:r>
        <w:rPr>
          <w:b/>
          <w:bCs/>
        </w:rPr>
        <w:t xml:space="preserve">Hold-Harmless Agreement — </w:t>
      </w:r>
      <w:r>
        <w:rPr/>
        <w:t>A signed acknowledgment of the risks of participation, completed before activities. See Part V, 5.3; template in Section B.</w:t>
      </w:r>
    </w:p>
    <w:p>
      <w:pPr>
        <w:pStyle w:val="Normal1"/>
        <w:spacing w:lineRule="auto" w:line="276" w:before="0" w:after="90"/>
        <w:rPr/>
      </w:pPr>
      <w:r>
        <w:rPr>
          <w:b/>
          <w:bCs/>
        </w:rPr>
        <w:t xml:space="preserve">Legitimacy Principle — </w:t>
      </w:r>
      <w:r>
        <w:rPr/>
        <w:t>The central idea of this template: that legitimacy is built through structure, accountability, conduct, and service — not asserted through words. See Part I, 1.1.</w:t>
      </w:r>
    </w:p>
    <w:p>
      <w:pPr>
        <w:pStyle w:val="Normal1"/>
        <w:spacing w:lineRule="auto" w:line="276" w:before="0" w:after="90"/>
        <w:rPr/>
      </w:pPr>
      <w:r>
        <w:rPr>
          <w:b/>
          <w:bCs/>
        </w:rPr>
        <w:t xml:space="preserve">Liaison — </w:t>
      </w:r>
      <w:r>
        <w:rPr/>
        <w:t>A designated role maintaining relationships with responders, agencies, and the community. See Part II and Part VI, 6.2.</w:t>
      </w:r>
    </w:p>
    <w:p>
      <w:pPr>
        <w:pStyle w:val="Normal1"/>
        <w:spacing w:lineRule="auto" w:line="276" w:before="0" w:after="90"/>
        <w:rPr/>
      </w:pPr>
      <w:r>
        <w:rPr>
          <w:b/>
          <w:bCs/>
        </w:rPr>
        <w:t xml:space="preserve">MAG (Mutual Assistance Group) — </w:t>
      </w:r>
      <w:r>
        <w:rPr/>
        <w:t>A community-focused organization promoting stability, security, and education — used interchangeably with CRG in this template.</w:t>
      </w:r>
    </w:p>
    <w:p>
      <w:pPr>
        <w:pStyle w:val="Normal1"/>
        <w:spacing w:lineRule="auto" w:line="276" w:before="0" w:after="90"/>
        <w:rPr/>
      </w:pPr>
      <w:r>
        <w:rPr>
          <w:b/>
          <w:bCs/>
        </w:rPr>
        <w:t xml:space="preserve">OPSEC (Operational Security) — </w:t>
      </w:r>
      <w:r>
        <w:rPr/>
        <w:t>Measures that protect sensitive information about the organization, its members, and its activities. A member obligation; see Part III, 3.4.</w:t>
      </w:r>
    </w:p>
    <w:p>
      <w:pPr>
        <w:pStyle w:val="Normal1"/>
        <w:spacing w:lineRule="auto" w:line="276" w:before="0" w:after="90"/>
        <w:rPr/>
      </w:pPr>
      <w:r>
        <w:rPr>
          <w:b/>
          <w:bCs/>
        </w:rPr>
        <w:t xml:space="preserve">Probation — </w:t>
      </w:r>
      <w:r>
        <w:rPr/>
        <w:t>A trial membership stage during which a new member participates and is observed before full standing is granted. See Part III, 3.1.</w:t>
      </w:r>
    </w:p>
    <w:p>
      <w:pPr>
        <w:pStyle w:val="Normal1"/>
        <w:spacing w:lineRule="auto" w:line="276" w:before="0" w:after="90"/>
        <w:rPr/>
      </w:pPr>
      <w:r>
        <w:rPr>
          <w:b/>
          <w:bCs/>
        </w:rPr>
        <w:t xml:space="preserve">Quartermaster — </w:t>
      </w:r>
      <w:r>
        <w:rPr/>
        <w:t>The role responsible for shared equipment, supplies, and resource tracking. See Part II and Part VII, 7.3.</w:t>
      </w:r>
    </w:p>
    <w:p>
      <w:pPr>
        <w:pStyle w:val="Normal1"/>
        <w:spacing w:lineRule="auto" w:line="276" w:before="0" w:after="90"/>
        <w:rPr/>
      </w:pPr>
      <w:r>
        <w:rPr>
          <w:b/>
          <w:bCs/>
        </w:rPr>
        <w:t xml:space="preserve">Readiness Standard — </w:t>
      </w:r>
      <w:r>
        <w:rPr/>
        <w:t>A group’s defined baseline of what members are expected to have and maintain, tied to its mission. See Part V, 5.6.</w:t>
      </w:r>
    </w:p>
    <w:p>
      <w:pPr>
        <w:pStyle w:val="Normal1"/>
        <w:spacing w:lineRule="auto" w:line="276" w:before="0" w:after="90"/>
        <w:rPr/>
      </w:pPr>
      <w:r>
        <w:rPr>
          <w:b/>
          <w:bCs/>
        </w:rPr>
        <w:t xml:space="preserve">RSO (Range Safety Officer) — </w:t>
      </w:r>
      <w:r>
        <w:rPr/>
        <w:t>A person responsible for enforcing safety during firearms activities. See Part V, 5.4.</w:t>
      </w:r>
    </w:p>
    <w:p>
      <w:pPr>
        <w:pStyle w:val="Normal1"/>
        <w:spacing w:lineRule="auto" w:line="276" w:before="0" w:after="90"/>
        <w:rPr/>
      </w:pPr>
      <w:r>
        <w:rPr>
          <w:b/>
          <w:bCs/>
        </w:rPr>
        <w:t xml:space="preserve">Severity Matrix — </w:t>
      </w:r>
      <w:r>
        <w:rPr/>
        <w:t>A reference mapping categories of violation to the level of disciplinary response they warrant, for consistency. See Part III, 3.6.</w:t>
      </w:r>
    </w:p>
    <w:p>
      <w:pPr>
        <w:pStyle w:val="Normal1"/>
        <w:spacing w:lineRule="auto" w:line="276" w:before="0" w:after="90"/>
        <w:rPr/>
      </w:pPr>
      <w:r>
        <w:rPr>
          <w:b/>
          <w:bCs/>
        </w:rPr>
        <w:t xml:space="preserve">SOP (Standard Operating Procedure) — </w:t>
      </w:r>
      <w:r>
        <w:rPr/>
        <w:t>A standardized written procedure for how something is done. The documents you build from this template are your organization’s SOPs.</w:t>
      </w:r>
    </w:p>
    <w:p>
      <w:pPr>
        <w:pStyle w:val="Normal1"/>
        <w:spacing w:lineRule="auto" w:line="276" w:before="0" w:after="90"/>
        <w:rPr/>
      </w:pPr>
      <w:r>
        <w:rPr>
          <w:b/>
          <w:bCs/>
        </w:rPr>
        <w:t xml:space="preserve">Stop-Work Authority — </w:t>
      </w:r>
      <w:r>
        <w:rPr/>
        <w:t>The standing authority of any member to immediately halt an unsafe activity, honored without penalty. See Part V, 5.3.</w:t>
      </w:r>
    </w:p>
    <w:p>
      <w:pPr>
        <w:pStyle w:val="Normal1"/>
        <w:spacing w:lineRule="auto" w:line="276" w:before="0" w:after="90"/>
        <w:rPr/>
      </w:pPr>
      <w:r>
        <w:rPr>
          <w:b/>
          <w:bCs/>
        </w:rPr>
        <w:t xml:space="preserve">Standardization — </w:t>
      </w:r>
      <w:r>
        <w:rPr/>
        <w:t>Doing the same things the same way across an organization — and, ideally, across cooperating organizations — for consistency and interoperability. See Part IV.</w:t>
      </w:r>
    </w:p>
    <w:p>
      <w:pPr>
        <w:pStyle w:val="Normal1"/>
        <w:spacing w:lineRule="auto" w:line="276" w:before="0" w:after="90"/>
        <w:rPr/>
      </w:pPr>
      <w:r>
        <w:rPr>
          <w:b/>
          <w:bCs/>
        </w:rPr>
        <w:t xml:space="preserve">UODT (Universal Organization Development Template) — </w:t>
      </w:r>
      <w:r>
        <w:rPr/>
        <w:t>This document: a structured, fill-in framework for building a legitimate, accountable community organization.</w:t>
      </w:r>
    </w:p>
    <w:p>
      <w:pPr>
        <w:pStyle w:val="Normal1"/>
        <w:spacing w:lineRule="auto" w:line="276" w:before="0" w:after="90"/>
        <w:rPr/>
      </w:pPr>
      <w:r>
        <w:rPr>
          <w:b/>
          <w:bCs/>
        </w:rPr>
        <w:t xml:space="preserve">Vetting — </w:t>
      </w:r>
      <w:r>
        <w:rPr/>
        <w:t>The process of screening applicants for fit and safety before admission. See Part III, 3.2.</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B.  Forms Library</w:t>
      </w:r>
    </w:p>
    <w:p>
      <w:pPr>
        <w:pStyle w:val="Normal1"/>
        <w:spacing w:lineRule="auto" w:line="276" w:before="0" w:after="160"/>
        <w:rPr/>
      </w:pPr>
      <w:r>
        <w:rPr>
          <w:i/>
          <w:iCs/>
        </w:rPr>
        <w:t>These are ready-to-use templates for the records referenced throughout this template. Add your organization’s name, adapt the fields to fit your needs, and keep the master copies with your governance documents so everyone uses the same versions. They are starting points — adjust them to your group and your local law.</w:t>
      </w:r>
    </w:p>
    <w:tbl>
      <w:tblPr>
        <w:tblStyle w:val="Table61"/>
        <w:tblW w:w="9360" w:type="dxa"/>
        <w:jc w:val="left"/>
        <w:tblInd w:w="0" w:type="dxa"/>
        <w:tblLayout w:type="fixed"/>
        <w:tblCellMar>
          <w:top w:w="140" w:type="dxa"/>
          <w:left w:w="200" w:type="dxa"/>
          <w:bottom w:w="140" w:type="dxa"/>
          <w:right w:w="200" w:type="dxa"/>
        </w:tblCellMar>
        <w:tblLook w:val="0000"/>
      </w:tblPr>
      <w:tblGrid>
        <w:gridCol w:w="9360"/>
      </w:tblGrid>
      <w:tr>
        <w:trPr/>
        <w:tc>
          <w:tcPr>
            <w:tcW w:w="9360" w:type="dxa"/>
            <w:tcBorders>
              <w:top w:val="single" w:sz="4" w:space="0" w:color="9DB8D2"/>
              <w:left w:val="single" w:sz="12" w:space="0" w:color="2E5A88"/>
              <w:bottom w:val="single" w:sz="4" w:space="0" w:color="9DB8D2"/>
              <w:right w:val="single" w:sz="4" w:space="0" w:color="9DB8D2"/>
            </w:tcBorders>
            <w:shd w:fill="F3EFE6" w:val="clear"/>
          </w:tcPr>
          <w:p>
            <w:pPr>
              <w:pStyle w:val="Normal1"/>
              <w:widowControl w:val="false"/>
              <w:spacing w:lineRule="auto" w:line="240" w:before="0" w:after="80"/>
              <w:rPr/>
            </w:pPr>
            <w:r>
              <w:rPr>
                <w:b/>
                <w:bCs/>
              </w:rPr>
              <w:t>A note before you use these</w:t>
            </w:r>
          </w:p>
          <w:p>
            <w:pPr>
              <w:pStyle w:val="Normal1"/>
              <w:widowControl w:val="false"/>
              <w:spacing w:lineRule="auto" w:line="276" w:before="0" w:after="160"/>
              <w:rPr/>
            </w:pPr>
            <w:r>
              <w:rPr>
                <w:sz w:val="20"/>
                <w:szCs w:val="20"/>
              </w:rPr>
              <w:t>These templates are general examples for organizational record-keeping, not legal documents. The hold-harmless template in particular is a simple acknowledgment, not a substitute for genuine safety or for legal advice; if liability protection matters to your group, have a qualified attorney in your jurisdiction review your version.</w:t>
            </w:r>
          </w:p>
        </w:tc>
      </w:tr>
    </w:tbl>
    <w:p>
      <w:pPr>
        <w:pStyle w:val="Normal1"/>
        <w:pBdr>
          <w:bottom w:val="single" w:sz="10" w:space="6" w:color="2E5A88"/>
        </w:pBdr>
        <w:spacing w:lineRule="auto" w:line="240" w:before="80" w:after="160"/>
        <w:rPr/>
      </w:pPr>
      <w:r>
        <w:rPr>
          <w:b/>
          <w:bCs/>
          <w:color w:val="1F3D5C"/>
          <w:sz w:val="30"/>
          <w:szCs w:val="30"/>
        </w:rPr>
        <w:t>Membership Application</w:t>
      </w:r>
    </w:p>
    <w:p>
      <w:pPr>
        <w:pStyle w:val="Normal1"/>
        <w:spacing w:lineRule="auto" w:line="240" w:before="0" w:after="120"/>
        <w:rPr/>
      </w:pPr>
      <w:r>
        <w:rPr>
          <w:b/>
          <w:bCs/>
        </w:rPr>
        <w:t xml:space="preserve">Organization:  </w:t>
      </w:r>
      <w:r>
        <w:rPr/>
        <w:t>______________________________________________</w:t>
      </w:r>
    </w:p>
    <w:p>
      <w:pPr>
        <w:pStyle w:val="Normal1"/>
        <w:spacing w:lineRule="auto" w:line="240" w:before="0" w:after="120"/>
        <w:rPr/>
      </w:pPr>
      <w:r>
        <w:rPr>
          <w:b/>
          <w:bCs/>
        </w:rPr>
        <w:t xml:space="preserve">Full name:  </w:t>
      </w:r>
      <w:r>
        <w:rPr/>
        <w:t>______________________________________________</w:t>
      </w:r>
    </w:p>
    <w:p>
      <w:pPr>
        <w:pStyle w:val="Normal1"/>
        <w:spacing w:lineRule="auto" w:line="240" w:before="0" w:after="120"/>
        <w:rPr/>
      </w:pPr>
      <w:r>
        <w:rPr>
          <w:b/>
          <w:bCs/>
        </w:rPr>
        <w:t xml:space="preserve">Preferred name / display name:  </w:t>
      </w:r>
      <w:r>
        <w:rPr/>
        <w:t>______________________________________________</w:t>
      </w:r>
    </w:p>
    <w:p>
      <w:pPr>
        <w:pStyle w:val="Normal1"/>
        <w:spacing w:lineRule="auto" w:line="240" w:before="0" w:after="120"/>
        <w:rPr/>
      </w:pPr>
      <w:r>
        <w:rPr>
          <w:b/>
          <w:bCs/>
        </w:rPr>
        <w:t xml:space="preserve">Contact (phone / email):  </w:t>
      </w:r>
      <w:r>
        <w:rPr/>
        <w:t>______________________________________________</w:t>
      </w:r>
    </w:p>
    <w:p>
      <w:pPr>
        <w:pStyle w:val="Normal1"/>
        <w:spacing w:lineRule="auto" w:line="240" w:before="0" w:after="120"/>
        <w:rPr/>
      </w:pPr>
      <w:r>
        <w:rPr>
          <w:b/>
          <w:bCs/>
        </w:rPr>
        <w:t xml:space="preserve">General area / location:  </w:t>
      </w:r>
      <w:r>
        <w:rPr/>
        <w:t>______________________________________________</w:t>
      </w:r>
    </w:p>
    <w:p>
      <w:pPr>
        <w:pStyle w:val="Normal1"/>
        <w:spacing w:lineRule="auto" w:line="240" w:before="0" w:after="120"/>
        <w:rPr/>
      </w:pPr>
      <w:r>
        <w:rPr>
          <w:b/>
          <w:bCs/>
        </w:rPr>
        <w:t xml:space="preserve">Date of application:  </w:t>
      </w:r>
      <w:r>
        <w:rPr/>
        <w:t>______________________________________________</w:t>
      </w:r>
    </w:p>
    <w:p>
      <w:pPr>
        <w:pStyle w:val="Normal1"/>
        <w:spacing w:lineRule="auto" w:line="240" w:before="0" w:after="140"/>
        <w:rPr/>
      </w:pPr>
      <w:r>
        <w:rPr/>
      </w:r>
    </w:p>
    <w:p>
      <w:pPr>
        <w:pStyle w:val="Normal1"/>
        <w:spacing w:lineRule="auto" w:line="240" w:before="0" w:after="60"/>
        <w:rPr/>
      </w:pPr>
      <w:r>
        <w:rPr>
          <w:b/>
          <w:bCs/>
        </w:rPr>
        <w:t>Why do you want to join this organization?</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200"/>
        <w:rPr/>
      </w:pPr>
      <w:r>
        <w:rPr/>
      </w:r>
    </w:p>
    <w:p>
      <w:pPr>
        <w:pStyle w:val="Normal1"/>
        <w:spacing w:lineRule="auto" w:line="240" w:before="0" w:after="60"/>
        <w:rPr/>
      </w:pPr>
      <w:r>
        <w:rPr>
          <w:b/>
          <w:bCs/>
        </w:rPr>
        <w:t>What skills, experience, or interests do you bring?</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200"/>
        <w:rPr/>
      </w:pPr>
      <w:r>
        <w:rPr/>
      </w:r>
    </w:p>
    <w:p>
      <w:pPr>
        <w:pStyle w:val="Normal1"/>
        <w:spacing w:lineRule="auto" w:line="240" w:before="0" w:after="60"/>
        <w:rPr/>
      </w:pPr>
      <w:r>
        <w:rPr>
          <w:b/>
          <w:bCs/>
        </w:rPr>
        <w:t>Relevant background (preparedness, medical, communications, service, etc.):</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80"/>
        <w:rPr/>
      </w:pPr>
      <w:r>
        <w:rPr/>
      </w:r>
    </w:p>
    <w:p>
      <w:pPr>
        <w:pStyle w:val="Normal1"/>
        <w:spacing w:lineRule="auto" w:line="276" w:before="0" w:after="160"/>
        <w:rPr/>
      </w:pPr>
      <w:r>
        <w:rPr>
          <w:b/>
          <w:bCs/>
        </w:rPr>
        <w:t>Applicant agreement:</w:t>
      </w:r>
    </w:p>
    <w:p>
      <w:pPr>
        <w:pStyle w:val="Normal1"/>
        <w:spacing w:lineRule="auto" w:line="276" w:before="0" w:after="160"/>
        <w:rPr/>
      </w:pPr>
      <w:r>
        <w:rPr>
          <w:sz w:val="20"/>
          <w:szCs w:val="20"/>
        </w:rPr>
        <w:t>I have read and agree to abide by this organization’s mission, code of conduct, and lawful-purpose commitment. I understand membership begins on a probationary basis and that the information above is true to the best of my knowledge.</w:t>
      </w:r>
    </w:p>
    <w:p>
      <w:pPr>
        <w:pStyle w:val="Normal1"/>
        <w:spacing w:lineRule="auto" w:line="240" w:before="0" w:after="120"/>
        <w:rPr/>
      </w:pPr>
      <w:r>
        <w:rPr/>
      </w:r>
    </w:p>
    <w:p>
      <w:pPr>
        <w:pStyle w:val="Normal1"/>
        <w:spacing w:lineRule="auto" w:line="240" w:before="0" w:after="120"/>
        <w:rPr/>
      </w:pPr>
      <w:r>
        <w:rPr>
          <w:b/>
          <w:bCs/>
        </w:rPr>
        <w:t xml:space="preserve">Signature: </w:t>
      </w:r>
      <w:r>
        <w:rPr/>
        <w:t xml:space="preserve">_________________________________     </w:t>
      </w:r>
      <w:r>
        <w:rPr>
          <w:b/>
          <w:bCs/>
        </w:rPr>
        <w:t xml:space="preserve">Date: </w:t>
      </w:r>
      <w:r>
        <w:rPr/>
        <w:t>________________</w:t>
      </w:r>
    </w:p>
    <w:p>
      <w:pPr>
        <w:pStyle w:val="Normal1"/>
        <w:pBdr>
          <w:bottom w:val="single" w:sz="10" w:space="6" w:color="2E5A88"/>
        </w:pBdr>
        <w:spacing w:lineRule="auto" w:line="240" w:before="80" w:after="160"/>
        <w:rPr/>
      </w:pPr>
      <w:r>
        <w:rPr>
          <w:b/>
          <w:bCs/>
          <w:color w:val="1F3D5C"/>
          <w:sz w:val="30"/>
          <w:szCs w:val="30"/>
        </w:rPr>
        <w:t>Vetting / Interview Record</w:t>
      </w:r>
    </w:p>
    <w:p>
      <w:pPr>
        <w:pStyle w:val="Normal1"/>
        <w:spacing w:lineRule="auto" w:line="276" w:before="0" w:after="160"/>
        <w:rPr/>
      </w:pPr>
      <w:r>
        <w:rPr>
          <w:i/>
          <w:iCs/>
          <w:sz w:val="20"/>
          <w:szCs w:val="20"/>
        </w:rPr>
        <w:t>Internal record — restricted access. Documents the vetting process and decision for an applicant.</w:t>
      </w:r>
    </w:p>
    <w:p>
      <w:pPr>
        <w:pStyle w:val="Normal1"/>
        <w:spacing w:lineRule="auto" w:line="240" w:before="0" w:after="60"/>
        <w:rPr/>
      </w:pPr>
      <w:r>
        <w:rPr/>
      </w:r>
    </w:p>
    <w:p>
      <w:pPr>
        <w:pStyle w:val="Normal1"/>
        <w:spacing w:lineRule="auto" w:line="240" w:before="0" w:after="120"/>
        <w:rPr/>
      </w:pPr>
      <w:r>
        <w:rPr>
          <w:b/>
          <w:bCs/>
        </w:rPr>
        <w:t xml:space="preserve">Applicant name:  </w:t>
      </w:r>
      <w:r>
        <w:rPr/>
        <w:t>______________________________________________</w:t>
      </w:r>
    </w:p>
    <w:p>
      <w:pPr>
        <w:pStyle w:val="Normal1"/>
        <w:spacing w:lineRule="auto" w:line="240" w:before="0" w:after="120"/>
        <w:rPr/>
      </w:pPr>
      <w:r>
        <w:rPr>
          <w:b/>
          <w:bCs/>
        </w:rPr>
        <w:t xml:space="preserve">Interviewer(s):  </w:t>
      </w:r>
      <w:r>
        <w:rPr/>
        <w:t>______________________________________________</w:t>
      </w:r>
    </w:p>
    <w:p>
      <w:pPr>
        <w:pStyle w:val="Normal1"/>
        <w:spacing w:lineRule="auto" w:line="240" w:before="0" w:after="120"/>
        <w:rPr/>
      </w:pPr>
      <w:r>
        <w:rPr>
          <w:b/>
          <w:bCs/>
        </w:rPr>
        <w:t xml:space="preserve">Date of interview:  </w:t>
      </w:r>
      <w:r>
        <w:rPr/>
        <w:t>______________________________________________</w:t>
      </w:r>
    </w:p>
    <w:p>
      <w:pPr>
        <w:pStyle w:val="Normal1"/>
        <w:spacing w:lineRule="auto" w:line="240" w:before="0" w:after="60"/>
        <w:rPr/>
      </w:pPr>
      <w:r>
        <w:rPr>
          <w:b/>
          <w:bCs/>
        </w:rPr>
        <w:t>Summary of conversation / impressions:</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200"/>
        <w:rPr/>
      </w:pPr>
      <w:r>
        <w:rPr/>
      </w:r>
    </w:p>
    <w:p>
      <w:pPr>
        <w:pStyle w:val="Normal1"/>
        <w:spacing w:lineRule="auto" w:line="240" w:before="0" w:after="60"/>
        <w:rPr/>
      </w:pPr>
      <w:r>
        <w:rPr>
          <w:b/>
          <w:bCs/>
        </w:rPr>
        <w:t>Disqualifier check (per organization’s grounds for refusal) — any concerns?</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60"/>
        <w:rPr/>
      </w:pPr>
      <w:r>
        <w:rPr/>
      </w:r>
    </w:p>
    <w:p>
      <w:pPr>
        <w:pStyle w:val="Normal1"/>
        <w:spacing w:lineRule="auto" w:line="276" w:before="0" w:after="160"/>
        <w:rPr/>
      </w:pPr>
      <w:r>
        <w:rPr>
          <w:b/>
          <w:bCs/>
        </w:rPr>
        <w:t xml:space="preserve">Recommendation:  </w:t>
      </w:r>
      <w:r>
        <w:rPr/>
        <w:t>☐ Accept to probation     ☐ Decline     ☐ Defer / more information needed</w:t>
      </w:r>
    </w:p>
    <w:p>
      <w:pPr>
        <w:pStyle w:val="Normal1"/>
        <w:spacing w:lineRule="auto" w:line="240" w:before="0" w:after="100"/>
        <w:rPr/>
      </w:pPr>
      <w:r>
        <w:rPr/>
      </w:r>
    </w:p>
    <w:p>
      <w:pPr>
        <w:pStyle w:val="Normal1"/>
        <w:spacing w:lineRule="auto" w:line="240" w:before="0" w:after="60"/>
        <w:rPr/>
      </w:pPr>
      <w:r>
        <w:rPr>
          <w:b/>
          <w:bCs/>
        </w:rPr>
        <w:t>Notes / conditions:</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76" w:before="0" w:after="160"/>
        <w:rPr>
          <w:b/>
          <w:b/>
          <w:bCs/>
        </w:rPr>
      </w:pPr>
      <w:r>
        <w:rPr>
          <w:b/>
          <w:bCs/>
        </w:rPr>
      </w:r>
    </w:p>
    <w:p>
      <w:pPr>
        <w:pStyle w:val="Normal1"/>
        <w:spacing w:lineRule="auto" w:line="240" w:before="0" w:after="120"/>
        <w:rPr/>
      </w:pPr>
      <w:r>
        <w:rPr>
          <w:b/>
          <w:bCs/>
        </w:rPr>
        <w:t xml:space="preserve">Decision by: </w:t>
      </w:r>
      <w:r>
        <w:rPr/>
        <w:t xml:space="preserve">____________________________     </w:t>
      </w:r>
      <w:r>
        <w:rPr>
          <w:b/>
          <w:bCs/>
        </w:rPr>
        <w:t xml:space="preserve">Date: </w:t>
      </w:r>
      <w:r>
        <w:rPr/>
        <w:t>________________</w:t>
      </w:r>
    </w:p>
    <w:p>
      <w:pPr>
        <w:pStyle w:val="Normal1"/>
        <w:pBdr>
          <w:bottom w:val="single" w:sz="10" w:space="6" w:color="2E5A88"/>
        </w:pBdr>
        <w:spacing w:lineRule="auto" w:line="240" w:before="80" w:after="160"/>
        <w:rPr/>
      </w:pPr>
      <w:r>
        <w:rPr>
          <w:b/>
          <w:bCs/>
          <w:color w:val="1F3D5C"/>
          <w:sz w:val="30"/>
          <w:szCs w:val="30"/>
        </w:rPr>
        <w:t>Training Attendance Form</w:t>
      </w:r>
    </w:p>
    <w:p>
      <w:pPr>
        <w:pStyle w:val="Normal1"/>
        <w:spacing w:lineRule="auto" w:line="240" w:before="0" w:after="120"/>
        <w:rPr/>
      </w:pPr>
      <w:r>
        <w:rPr>
          <w:b/>
          <w:bCs/>
        </w:rPr>
        <w:t xml:space="preserve">Organization:  </w:t>
      </w:r>
      <w:r>
        <w:rPr/>
        <w:t>______________________________________________</w:t>
      </w:r>
    </w:p>
    <w:p>
      <w:pPr>
        <w:pStyle w:val="Normal1"/>
        <w:spacing w:lineRule="auto" w:line="240" w:before="0" w:after="120"/>
        <w:rPr/>
      </w:pPr>
      <w:r>
        <w:rPr>
          <w:b/>
          <w:bCs/>
        </w:rPr>
        <w:t xml:space="preserve">Event / training topic:  </w:t>
      </w:r>
      <w:r>
        <w:rPr/>
        <w:t>______________________________________________</w:t>
      </w:r>
    </w:p>
    <w:p>
      <w:pPr>
        <w:pStyle w:val="Normal1"/>
        <w:spacing w:lineRule="auto" w:line="240" w:before="0" w:after="120"/>
        <w:rPr/>
      </w:pPr>
      <w:r>
        <w:rPr>
          <w:b/>
          <w:bCs/>
        </w:rPr>
        <w:t xml:space="preserve">Date:  </w:t>
      </w:r>
      <w:r>
        <w:rPr/>
        <w:t>______________________________________________</w:t>
      </w:r>
    </w:p>
    <w:p>
      <w:pPr>
        <w:pStyle w:val="Normal1"/>
        <w:spacing w:lineRule="auto" w:line="240" w:before="0" w:after="120"/>
        <w:rPr/>
      </w:pPr>
      <w:r>
        <w:rPr>
          <w:b/>
          <w:bCs/>
        </w:rPr>
        <w:t xml:space="preserve">Location:  </w:t>
      </w:r>
      <w:r>
        <w:rPr/>
        <w:t>______________________________________________</w:t>
      </w:r>
    </w:p>
    <w:p>
      <w:pPr>
        <w:pStyle w:val="Normal1"/>
        <w:spacing w:lineRule="auto" w:line="240" w:before="0" w:after="120"/>
        <w:rPr/>
      </w:pPr>
      <w:r>
        <w:rPr>
          <w:b/>
          <w:bCs/>
        </w:rPr>
        <w:t xml:space="preserve">Lead / instructor:  </w:t>
      </w:r>
      <w:r>
        <w:rPr/>
        <w:t>______________________________________________</w:t>
      </w:r>
    </w:p>
    <w:p>
      <w:pPr>
        <w:pStyle w:val="Normal1"/>
        <w:spacing w:lineRule="auto" w:line="240" w:before="0" w:after="100"/>
        <w:rPr/>
      </w:pPr>
      <w:r>
        <w:rPr/>
      </w:r>
    </w:p>
    <w:tbl>
      <w:tblPr>
        <w:tblStyle w:val="Table62"/>
        <w:tblW w:w="9360" w:type="dxa"/>
        <w:jc w:val="left"/>
        <w:tblInd w:w="0" w:type="dxa"/>
        <w:tblLayout w:type="fixed"/>
        <w:tblCellMar>
          <w:top w:w="80" w:type="dxa"/>
          <w:left w:w="120" w:type="dxa"/>
          <w:bottom w:w="80" w:type="dxa"/>
          <w:right w:w="120" w:type="dxa"/>
        </w:tblCellMar>
        <w:tblLook w:val="0000"/>
      </w:tblPr>
      <w:tblGrid>
        <w:gridCol w:w="2999"/>
        <w:gridCol w:w="2161"/>
        <w:gridCol w:w="2400"/>
        <w:gridCol w:w="1799"/>
      </w:tblGrid>
      <w:tr>
        <w:trPr>
          <w:tblHeader w:val="true"/>
        </w:trPr>
        <w:tc>
          <w:tcPr>
            <w:tcW w:w="2999" w:type="dxa"/>
            <w:tcBorders>
              <w:top w:val="single" w:sz="4" w:space="0" w:color="999999"/>
              <w:left w:val="single" w:sz="4" w:space="0" w:color="999999"/>
              <w:bottom w:val="single" w:sz="4" w:space="0" w:color="999999"/>
              <w:right w:val="single" w:sz="4" w:space="0" w:color="999999"/>
            </w:tcBorders>
            <w:shd w:fill="DCE6F1" w:val="clear"/>
          </w:tcPr>
          <w:p>
            <w:pPr>
              <w:pStyle w:val="Normal1"/>
              <w:widowControl w:val="false"/>
              <w:spacing w:lineRule="auto" w:line="240"/>
              <w:rPr/>
            </w:pPr>
            <w:r>
              <w:rPr>
                <w:b/>
                <w:bCs/>
                <w:sz w:val="19"/>
                <w:szCs w:val="19"/>
              </w:rPr>
              <w:t>Member name</w:t>
            </w:r>
          </w:p>
        </w:tc>
        <w:tc>
          <w:tcPr>
            <w:tcW w:w="2161" w:type="dxa"/>
            <w:tcBorders>
              <w:top w:val="single" w:sz="4" w:space="0" w:color="999999"/>
              <w:left w:val="single" w:sz="4" w:space="0" w:color="999999"/>
              <w:bottom w:val="single" w:sz="4" w:space="0" w:color="999999"/>
              <w:right w:val="single" w:sz="4" w:space="0" w:color="999999"/>
            </w:tcBorders>
            <w:shd w:fill="DCE6F1" w:val="clear"/>
          </w:tcPr>
          <w:p>
            <w:pPr>
              <w:pStyle w:val="Normal1"/>
              <w:widowControl w:val="false"/>
              <w:spacing w:lineRule="auto" w:line="240"/>
              <w:rPr/>
            </w:pPr>
            <w:r>
              <w:rPr>
                <w:b/>
                <w:bCs/>
                <w:sz w:val="19"/>
                <w:szCs w:val="19"/>
              </w:rPr>
              <w:t>Area / role</w:t>
            </w:r>
          </w:p>
        </w:tc>
        <w:tc>
          <w:tcPr>
            <w:tcW w:w="2400" w:type="dxa"/>
            <w:tcBorders>
              <w:top w:val="single" w:sz="4" w:space="0" w:color="999999"/>
              <w:left w:val="single" w:sz="4" w:space="0" w:color="999999"/>
              <w:bottom w:val="single" w:sz="4" w:space="0" w:color="999999"/>
              <w:right w:val="single" w:sz="4" w:space="0" w:color="999999"/>
            </w:tcBorders>
            <w:shd w:fill="DCE6F1" w:val="clear"/>
          </w:tcPr>
          <w:p>
            <w:pPr>
              <w:pStyle w:val="Normal1"/>
              <w:widowControl w:val="false"/>
              <w:spacing w:lineRule="auto" w:line="240"/>
              <w:rPr/>
            </w:pPr>
            <w:r>
              <w:rPr>
                <w:b/>
                <w:bCs/>
                <w:sz w:val="19"/>
                <w:szCs w:val="19"/>
              </w:rPr>
              <w:t>Signature</w:t>
            </w:r>
          </w:p>
        </w:tc>
        <w:tc>
          <w:tcPr>
            <w:tcW w:w="1799" w:type="dxa"/>
            <w:tcBorders>
              <w:top w:val="single" w:sz="4" w:space="0" w:color="999999"/>
              <w:left w:val="single" w:sz="4" w:space="0" w:color="999999"/>
              <w:bottom w:val="single" w:sz="4" w:space="0" w:color="999999"/>
              <w:right w:val="single" w:sz="4" w:space="0" w:color="999999"/>
            </w:tcBorders>
            <w:shd w:fill="DCE6F1" w:val="clear"/>
          </w:tcPr>
          <w:p>
            <w:pPr>
              <w:pStyle w:val="Normal1"/>
              <w:widowControl w:val="false"/>
              <w:spacing w:lineRule="auto" w:line="240"/>
              <w:rPr/>
            </w:pPr>
            <w:r>
              <w:rPr>
                <w:b/>
                <w:bCs/>
                <w:sz w:val="19"/>
                <w:szCs w:val="19"/>
              </w:rPr>
              <w:t>Notes</w:t>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29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16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2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79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bl>
    <w:p>
      <w:pPr>
        <w:pStyle w:val="Normal1"/>
        <w:spacing w:lineRule="auto" w:line="240" w:before="0" w:after="120"/>
        <w:rPr/>
      </w:pPr>
      <w:r>
        <w:rPr/>
      </w:r>
    </w:p>
    <w:p>
      <w:pPr>
        <w:pStyle w:val="Normal1"/>
        <w:spacing w:lineRule="auto" w:line="240" w:before="0" w:after="120"/>
        <w:rPr/>
      </w:pPr>
      <w:r>
        <w:rPr>
          <w:b/>
          <w:bCs/>
        </w:rPr>
        <w:t xml:space="preserve">Recorded by: </w:t>
      </w:r>
      <w:r>
        <w:rPr/>
        <w:t xml:space="preserve">____________________________     </w:t>
      </w:r>
      <w:r>
        <w:rPr>
          <w:b/>
          <w:bCs/>
        </w:rPr>
        <w:t xml:space="preserve">Date: </w:t>
      </w:r>
      <w:r>
        <w:rPr/>
        <w:t>________________</w:t>
      </w:r>
    </w:p>
    <w:p>
      <w:pPr>
        <w:pStyle w:val="Normal1"/>
        <w:pBdr>
          <w:bottom w:val="single" w:sz="10" w:space="6" w:color="2E5A88"/>
        </w:pBdr>
        <w:spacing w:lineRule="auto" w:line="240" w:before="80" w:after="160"/>
        <w:rPr/>
      </w:pPr>
      <w:r>
        <w:rPr>
          <w:b/>
          <w:bCs/>
          <w:color w:val="1F3D5C"/>
          <w:sz w:val="30"/>
          <w:szCs w:val="30"/>
        </w:rPr>
        <w:t>After-Action Report (AAR)</w:t>
      </w:r>
    </w:p>
    <w:p>
      <w:pPr>
        <w:pStyle w:val="Normal1"/>
        <w:spacing w:lineRule="auto" w:line="240" w:before="0" w:after="120"/>
        <w:rPr/>
      </w:pPr>
      <w:r>
        <w:rPr>
          <w:b/>
          <w:bCs/>
        </w:rPr>
        <w:t xml:space="preserve">Organization:  </w:t>
      </w:r>
      <w:r>
        <w:rPr/>
        <w:t>______________________________________________</w:t>
      </w:r>
    </w:p>
    <w:p>
      <w:pPr>
        <w:pStyle w:val="Normal1"/>
        <w:spacing w:lineRule="auto" w:line="240" w:before="0" w:after="120"/>
        <w:rPr/>
      </w:pPr>
      <w:r>
        <w:rPr>
          <w:b/>
          <w:bCs/>
        </w:rPr>
        <w:t xml:space="preserve">Event / activity:  </w:t>
      </w:r>
      <w:r>
        <w:rPr/>
        <w:t>______________________________________________</w:t>
      </w:r>
    </w:p>
    <w:p>
      <w:pPr>
        <w:pStyle w:val="Normal1"/>
        <w:spacing w:lineRule="auto" w:line="240" w:before="0" w:after="120"/>
        <w:rPr/>
      </w:pPr>
      <w:r>
        <w:rPr>
          <w:b/>
          <w:bCs/>
        </w:rPr>
        <w:t xml:space="preserve">Date &amp; duration:  </w:t>
      </w:r>
      <w:r>
        <w:rPr/>
        <w:t>______________________________________________</w:t>
      </w:r>
    </w:p>
    <w:p>
      <w:pPr>
        <w:pStyle w:val="Normal1"/>
        <w:spacing w:lineRule="auto" w:line="240" w:before="0" w:after="120"/>
        <w:rPr/>
      </w:pPr>
      <w:r>
        <w:rPr>
          <w:b/>
          <w:bCs/>
        </w:rPr>
        <w:t xml:space="preserve">Location:  </w:t>
      </w:r>
      <w:r>
        <w:rPr/>
        <w:t>______________________________________________</w:t>
      </w:r>
    </w:p>
    <w:p>
      <w:pPr>
        <w:pStyle w:val="Normal1"/>
        <w:spacing w:lineRule="auto" w:line="240" w:before="0" w:after="120"/>
        <w:rPr/>
      </w:pPr>
      <w:r>
        <w:rPr>
          <w:b/>
          <w:bCs/>
        </w:rPr>
        <w:t xml:space="preserve">Lead / completed by:  </w:t>
      </w:r>
      <w:r>
        <w:rPr/>
        <w:t>______________________________________________</w:t>
      </w:r>
    </w:p>
    <w:p>
      <w:pPr>
        <w:pStyle w:val="Normal1"/>
        <w:spacing w:lineRule="auto" w:line="240" w:before="0" w:after="120"/>
        <w:rPr/>
      </w:pPr>
      <w:r>
        <w:rPr>
          <w:b/>
          <w:bCs/>
        </w:rPr>
        <w:t xml:space="preserve">Number of participants:  </w:t>
      </w:r>
      <w:r>
        <w:rPr/>
        <w:t>______________________________________________</w:t>
      </w:r>
    </w:p>
    <w:p>
      <w:pPr>
        <w:pStyle w:val="Normal1"/>
        <w:spacing w:lineRule="auto" w:line="240" w:before="0" w:after="60"/>
        <w:rPr>
          <w:b/>
          <w:b/>
          <w:bCs/>
        </w:rPr>
      </w:pPr>
      <w:r>
        <w:rPr>
          <w:b/>
          <w:bCs/>
        </w:rPr>
      </w:r>
    </w:p>
    <w:p>
      <w:pPr>
        <w:pStyle w:val="Normal1"/>
        <w:spacing w:lineRule="auto" w:line="240" w:before="0" w:after="60"/>
        <w:rPr/>
      </w:pPr>
      <w:r>
        <w:rPr>
          <w:b/>
          <w:bCs/>
        </w:rPr>
        <w:t>1.  What was supposed to happen? (Goals &amp; plan)</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200"/>
        <w:rPr/>
      </w:pPr>
      <w:r>
        <w:rPr/>
      </w:r>
    </w:p>
    <w:p>
      <w:pPr>
        <w:pStyle w:val="Normal1"/>
        <w:spacing w:lineRule="auto" w:line="240" w:before="0" w:after="60"/>
        <w:rPr/>
      </w:pPr>
      <w:r>
        <w:rPr>
          <w:b/>
          <w:bCs/>
        </w:rPr>
        <w:t>2.  What actually happened?</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200"/>
        <w:rPr/>
      </w:pPr>
      <w:r>
        <w:rPr/>
      </w:r>
    </w:p>
    <w:p>
      <w:pPr>
        <w:pStyle w:val="Normal1"/>
        <w:spacing w:lineRule="auto" w:line="240" w:before="0" w:after="60"/>
        <w:rPr/>
      </w:pPr>
      <w:r>
        <w:rPr>
          <w:b/>
          <w:bCs/>
        </w:rPr>
        <w:t>3.  What went well, and how do we sustain it?</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200"/>
        <w:rPr/>
      </w:pPr>
      <w:r>
        <w:rPr/>
      </w:r>
    </w:p>
    <w:p>
      <w:pPr>
        <w:pStyle w:val="Normal1"/>
        <w:spacing w:lineRule="auto" w:line="240" w:before="0" w:after="60"/>
        <w:rPr/>
      </w:pPr>
      <w:r>
        <w:rPr>
          <w:b/>
          <w:bCs/>
        </w:rPr>
        <w:t>4.  What should we improve, and how?</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200"/>
        <w:rPr/>
      </w:pPr>
      <w:r>
        <w:rPr/>
      </w:r>
    </w:p>
    <w:p>
      <w:pPr>
        <w:pStyle w:val="Normal1"/>
        <w:spacing w:lineRule="auto" w:line="240" w:before="0" w:after="60"/>
        <w:rPr/>
      </w:pPr>
      <w:r>
        <w:rPr>
          <w:b/>
          <w:bCs/>
        </w:rPr>
        <w:t>Lessons / actions for next time:</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76" w:before="0" w:after="160"/>
        <w:rPr>
          <w:b/>
          <w:b/>
          <w:bCs/>
        </w:rPr>
      </w:pPr>
      <w:r>
        <w:rPr>
          <w:b/>
          <w:bCs/>
        </w:rPr>
      </w:r>
    </w:p>
    <w:p>
      <w:pPr>
        <w:pStyle w:val="Normal1"/>
        <w:pBdr>
          <w:bottom w:val="single" w:sz="10" w:space="6" w:color="2E5A88"/>
        </w:pBdr>
        <w:spacing w:lineRule="auto" w:line="240" w:before="80" w:after="160"/>
        <w:rPr/>
      </w:pPr>
      <w:r>
        <w:rPr>
          <w:b/>
          <w:bCs/>
          <w:color w:val="1F3D5C"/>
          <w:sz w:val="30"/>
          <w:szCs w:val="30"/>
        </w:rPr>
        <w:t>Hold-Harmless / Risk Acknowledgment</w:t>
      </w:r>
    </w:p>
    <w:p>
      <w:pPr>
        <w:pStyle w:val="Normal1"/>
        <w:spacing w:lineRule="auto" w:line="276" w:before="0" w:after="160"/>
        <w:rPr/>
      </w:pPr>
      <w:r>
        <w:rPr>
          <w:i/>
          <w:iCs/>
          <w:sz w:val="20"/>
          <w:szCs w:val="20"/>
        </w:rPr>
        <w:t>To be completed by all participants before activities. (See note at the start of this Forms Library — this is a general acknowledgement, not legal advice.)</w:t>
      </w:r>
    </w:p>
    <w:p>
      <w:pPr>
        <w:pStyle w:val="Normal1"/>
        <w:spacing w:lineRule="auto" w:line="240" w:before="0" w:after="80"/>
        <w:rPr/>
      </w:pPr>
      <w:r>
        <w:rPr/>
      </w:r>
    </w:p>
    <w:p>
      <w:pPr>
        <w:pStyle w:val="Normal1"/>
        <w:spacing w:lineRule="auto" w:line="240" w:before="0" w:after="120"/>
        <w:rPr/>
      </w:pPr>
      <w:r>
        <w:rPr/>
        <w:t>I, _______________________________, understand that participation in activities and events with _______________________________ (the “Organization”) involves inherent risks, which may include physical injury or other harm, some of which may not be foreseeable.</w:t>
      </w:r>
    </w:p>
    <w:p>
      <w:pPr>
        <w:pStyle w:val="Normal1"/>
        <w:spacing w:lineRule="auto" w:line="276" w:before="0" w:after="160"/>
        <w:rPr/>
      </w:pPr>
      <w:r>
        <w:rPr/>
        <w:t>I participate voluntarily and at my own risk. To the extent permitted by law, I agree to release and hold harmless the Organization, its leaders, members, and representatives from claims arising out of my participation, except as prohibited by law. I confirm I am of legal age (or have guardian consent) and will follow all safety instructions and applicable laws.</w:t>
      </w:r>
    </w:p>
    <w:p>
      <w:pPr>
        <w:pStyle w:val="Normal1"/>
        <w:spacing w:lineRule="auto" w:line="240" w:before="0" w:after="80"/>
        <w:rPr/>
      </w:pPr>
      <w:r>
        <w:rPr/>
      </w:r>
    </w:p>
    <w:p>
      <w:pPr>
        <w:pStyle w:val="Normal1"/>
        <w:spacing w:lineRule="auto" w:line="240" w:before="0" w:after="120"/>
        <w:rPr/>
      </w:pPr>
      <w:r>
        <w:rPr>
          <w:b/>
          <w:bCs/>
        </w:rPr>
        <w:t xml:space="preserve">Printed name:  </w:t>
      </w:r>
      <w:r>
        <w:rPr/>
        <w:t>______________________________________________</w:t>
      </w:r>
    </w:p>
    <w:p>
      <w:pPr>
        <w:pStyle w:val="Normal1"/>
        <w:spacing w:lineRule="auto" w:line="240" w:before="0" w:after="120"/>
        <w:rPr/>
      </w:pPr>
      <w:r>
        <w:rPr>
          <w:b/>
          <w:bCs/>
        </w:rPr>
        <w:t xml:space="preserve">Emergency contact (name &amp; phone):  </w:t>
      </w:r>
      <w:r>
        <w:rPr/>
        <w:t>______________________________________________</w:t>
      </w:r>
    </w:p>
    <w:p>
      <w:pPr>
        <w:pStyle w:val="Normal1"/>
        <w:spacing w:lineRule="auto" w:line="240" w:before="0" w:after="120"/>
        <w:rPr/>
      </w:pPr>
      <w:r>
        <w:rPr>
          <w:b/>
          <w:bCs/>
        </w:rPr>
        <w:t xml:space="preserve">Relevant medical information (optional):  </w:t>
      </w:r>
      <w:r>
        <w:rPr/>
        <w:t>______________________________________________</w:t>
      </w:r>
    </w:p>
    <w:p>
      <w:pPr>
        <w:pStyle w:val="Normal1"/>
        <w:spacing w:lineRule="auto" w:line="240" w:before="0" w:after="80"/>
        <w:rPr/>
      </w:pPr>
      <w:r>
        <w:rPr/>
      </w:r>
    </w:p>
    <w:p>
      <w:pPr>
        <w:pStyle w:val="Normal1"/>
        <w:spacing w:lineRule="auto" w:line="240" w:before="0" w:after="120"/>
        <w:rPr/>
      </w:pPr>
      <w:r>
        <w:rPr>
          <w:b/>
          <w:bCs/>
        </w:rPr>
        <w:t xml:space="preserve">Signature: </w:t>
      </w:r>
      <w:r>
        <w:rPr/>
        <w:t xml:space="preserve">_______________________________     </w:t>
      </w:r>
      <w:r>
        <w:rPr>
          <w:b/>
          <w:bCs/>
        </w:rPr>
        <w:t xml:space="preserve">Date: </w:t>
      </w:r>
      <w:r>
        <w:rPr/>
        <w:t>________________</w:t>
      </w:r>
    </w:p>
    <w:p>
      <w:pPr>
        <w:pStyle w:val="Normal1"/>
        <w:spacing w:lineRule="auto" w:line="240" w:before="0" w:after="80"/>
        <w:rPr/>
      </w:pPr>
      <w:r>
        <w:rPr/>
      </w:r>
    </w:p>
    <w:p>
      <w:pPr>
        <w:pStyle w:val="Normal1"/>
        <w:spacing w:lineRule="auto" w:line="240" w:before="0" w:after="120"/>
        <w:rPr/>
      </w:pPr>
      <w:r>
        <w:rPr>
          <w:b/>
          <w:bCs/>
        </w:rPr>
        <w:t xml:space="preserve">Witness: </w:t>
      </w:r>
      <w:r>
        <w:rPr/>
        <w:t xml:space="preserve">_______________________________     </w:t>
      </w:r>
      <w:r>
        <w:rPr>
          <w:b/>
          <w:bCs/>
        </w:rPr>
        <w:t xml:space="preserve">Date: </w:t>
      </w:r>
      <w:r>
        <w:rPr/>
        <w:t>________________</w:t>
      </w:r>
    </w:p>
    <w:p>
      <w:pPr>
        <w:pStyle w:val="Normal1"/>
        <w:pBdr>
          <w:bottom w:val="single" w:sz="10" w:space="6" w:color="2E5A88"/>
        </w:pBdr>
        <w:spacing w:lineRule="auto" w:line="240" w:before="80" w:after="160"/>
        <w:rPr/>
      </w:pPr>
      <w:r>
        <w:rPr>
          <w:b/>
          <w:bCs/>
          <w:color w:val="1F3D5C"/>
          <w:sz w:val="30"/>
          <w:szCs w:val="30"/>
        </w:rPr>
        <w:t>Incident / Disciplinary Record</w:t>
      </w:r>
    </w:p>
    <w:p>
      <w:pPr>
        <w:pStyle w:val="Normal1"/>
        <w:spacing w:lineRule="auto" w:line="276" w:before="0" w:after="160"/>
        <w:rPr/>
      </w:pPr>
      <w:r>
        <w:rPr>
          <w:i/>
          <w:iCs/>
          <w:sz w:val="20"/>
          <w:szCs w:val="20"/>
        </w:rPr>
        <w:t>Internal record — restricted access. Documents a significant incident or disciplinary action. Handle per the records-privacy guidance in Part VII.</w:t>
      </w:r>
    </w:p>
    <w:p>
      <w:pPr>
        <w:pStyle w:val="Normal1"/>
        <w:spacing w:lineRule="auto" w:line="240" w:before="0" w:after="60"/>
        <w:rPr/>
      </w:pPr>
      <w:r>
        <w:rPr/>
      </w:r>
    </w:p>
    <w:p>
      <w:pPr>
        <w:pStyle w:val="Normal1"/>
        <w:spacing w:lineRule="auto" w:line="240" w:before="0" w:after="120"/>
        <w:rPr/>
      </w:pPr>
      <w:r>
        <w:rPr>
          <w:b/>
          <w:bCs/>
        </w:rPr>
        <w:t xml:space="preserve">Member(s) involved:  </w:t>
      </w:r>
      <w:r>
        <w:rPr/>
        <w:t>______________________________________________</w:t>
      </w:r>
    </w:p>
    <w:p>
      <w:pPr>
        <w:pStyle w:val="Normal1"/>
        <w:spacing w:lineRule="auto" w:line="240" w:before="0" w:after="120"/>
        <w:rPr/>
      </w:pPr>
      <w:r>
        <w:rPr>
          <w:b/>
          <w:bCs/>
        </w:rPr>
        <w:t xml:space="preserve">Date of incident:  </w:t>
      </w:r>
      <w:r>
        <w:rPr/>
        <w:t>______________________________________________</w:t>
      </w:r>
    </w:p>
    <w:p>
      <w:pPr>
        <w:pStyle w:val="Normal1"/>
        <w:spacing w:lineRule="auto" w:line="240" w:before="0" w:after="120"/>
        <w:rPr/>
      </w:pPr>
      <w:r>
        <w:rPr>
          <w:b/>
          <w:bCs/>
        </w:rPr>
        <w:t xml:space="preserve">Reported / recorded by:  </w:t>
      </w:r>
      <w:r>
        <w:rPr/>
        <w:t>______________________________________________</w:t>
      </w:r>
    </w:p>
    <w:p>
      <w:pPr>
        <w:pStyle w:val="Normal1"/>
        <w:spacing w:lineRule="auto" w:line="240" w:before="0" w:after="60"/>
        <w:rPr/>
      </w:pPr>
      <w:r>
        <w:rPr>
          <w:b/>
          <w:bCs/>
        </w:rPr>
        <w:t>Description of incident / conduct:</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76" w:before="0" w:after="160"/>
        <w:rPr/>
      </w:pPr>
      <w:r>
        <w:rPr>
          <w:b/>
          <w:bCs/>
        </w:rPr>
        <w:t xml:space="preserve">Severity tier (per matrix, Part III 3.6):  </w:t>
      </w:r>
      <w:r>
        <w:rPr/>
        <w:t>☐ 1   ☐ 2   ☐ 3   ☐ 4</w:t>
      </w:r>
    </w:p>
    <w:p>
      <w:pPr>
        <w:pStyle w:val="Normal1"/>
        <w:spacing w:lineRule="auto" w:line="240" w:before="0" w:after="80"/>
        <w:rPr/>
      </w:pPr>
      <w:r>
        <w:rPr/>
      </w:r>
    </w:p>
    <w:p>
      <w:pPr>
        <w:pStyle w:val="Normal1"/>
        <w:spacing w:lineRule="auto" w:line="240" w:before="0" w:after="60"/>
        <w:rPr/>
      </w:pPr>
      <w:r>
        <w:rPr>
          <w:b/>
          <w:bCs/>
        </w:rPr>
        <w:t>Member’s account / response (chance to respond):</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76" w:before="0" w:after="160"/>
        <w:rPr/>
      </w:pPr>
      <w:r>
        <w:rPr>
          <w:b/>
          <w:bCs/>
        </w:rPr>
        <w:t xml:space="preserve">Action taken:  </w:t>
      </w:r>
      <w:r>
        <w:rPr/>
        <w:t>☐ Counseling   ☐ Verbal warning   ☐ Written warning   ☐ Suspension   ☐ Removal</w:t>
      </w:r>
    </w:p>
    <w:p>
      <w:pPr>
        <w:pStyle w:val="Normal1"/>
        <w:spacing w:lineRule="auto" w:line="240" w:before="0" w:after="100"/>
        <w:rPr/>
      </w:pPr>
      <w:r>
        <w:rPr/>
      </w:r>
    </w:p>
    <w:p>
      <w:pPr>
        <w:pStyle w:val="Normal1"/>
        <w:spacing w:lineRule="auto" w:line="240" w:before="0" w:after="60"/>
        <w:rPr/>
      </w:pPr>
      <w:r>
        <w:rPr>
          <w:b/>
          <w:bCs/>
        </w:rPr>
        <w:t>Basis for decision / notes:</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b/>
          <w:bCs/>
        </w:rPr>
        <w:t xml:space="preserve">Decided by: </w:t>
      </w:r>
      <w:r>
        <w:rPr/>
        <w:t xml:space="preserve">____________________________     </w:t>
      </w:r>
      <w:r>
        <w:rPr>
          <w:b/>
          <w:bCs/>
        </w:rPr>
        <w:t xml:space="preserve">Date: </w:t>
      </w:r>
      <w:r>
        <w:rPr/>
        <w:t>________________</w:t>
      </w:r>
    </w:p>
    <w:p>
      <w:pPr>
        <w:pStyle w:val="Normal1"/>
        <w:pBdr>
          <w:bottom w:val="single" w:sz="10" w:space="6" w:color="2E5A88"/>
        </w:pBdr>
        <w:spacing w:lineRule="auto" w:line="240" w:before="80" w:after="160"/>
        <w:rPr/>
      </w:pPr>
      <w:r>
        <w:rPr>
          <w:b/>
          <w:bCs/>
          <w:color w:val="1F3D5C"/>
          <w:sz w:val="30"/>
          <w:szCs w:val="30"/>
        </w:rPr>
        <w:t>Meeting Minutes</w:t>
      </w:r>
    </w:p>
    <w:p>
      <w:pPr>
        <w:pStyle w:val="Normal1"/>
        <w:spacing w:lineRule="auto" w:line="240" w:before="0" w:after="120"/>
        <w:rPr/>
      </w:pPr>
      <w:r>
        <w:rPr>
          <w:b/>
          <w:bCs/>
        </w:rPr>
        <w:t xml:space="preserve">Organization:  </w:t>
      </w:r>
      <w:r>
        <w:rPr/>
        <w:t>______________________________________________</w:t>
      </w:r>
    </w:p>
    <w:p>
      <w:pPr>
        <w:pStyle w:val="Normal1"/>
        <w:spacing w:lineRule="auto" w:line="240" w:before="0" w:after="120"/>
        <w:rPr/>
      </w:pPr>
      <w:r>
        <w:rPr>
          <w:b/>
          <w:bCs/>
        </w:rPr>
        <w:t xml:space="preserve">Date &amp; location:  </w:t>
      </w:r>
      <w:r>
        <w:rPr/>
        <w:t>______________________________________________</w:t>
      </w:r>
    </w:p>
    <w:p>
      <w:pPr>
        <w:pStyle w:val="Normal1"/>
        <w:spacing w:lineRule="auto" w:line="240" w:before="0" w:after="120"/>
        <w:rPr/>
      </w:pPr>
      <w:r>
        <w:rPr>
          <w:b/>
          <w:bCs/>
        </w:rPr>
        <w:t xml:space="preserve">Recorded by:  </w:t>
      </w:r>
      <w:r>
        <w:rPr/>
        <w:t>______________________________________________</w:t>
      </w:r>
    </w:p>
    <w:p>
      <w:pPr>
        <w:pStyle w:val="Normal1"/>
        <w:spacing w:lineRule="auto" w:line="240" w:before="0" w:after="60"/>
        <w:rPr/>
      </w:pPr>
      <w:r>
        <w:rPr>
          <w:b/>
          <w:bCs/>
        </w:rPr>
        <w:t>Attendees:</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60"/>
        <w:rPr/>
      </w:pPr>
      <w:r>
        <w:rPr>
          <w:b/>
          <w:bCs/>
        </w:rPr>
        <w:t>Agenda / topics discussed:</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60"/>
        <w:rPr/>
      </w:pPr>
      <w:r>
        <w:rPr>
          <w:b/>
          <w:bCs/>
        </w:rPr>
        <w:t>Decisions made:</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60"/>
        <w:rPr/>
      </w:pPr>
      <w:r>
        <w:rPr>
          <w:b/>
          <w:bCs/>
        </w:rPr>
        <w:t>Action items (who / what / by when):</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120"/>
        <w:rPr/>
      </w:pPr>
      <w:r>
        <w:rPr/>
        <w:t>________________________________________________________________</w:t>
      </w:r>
    </w:p>
    <w:p>
      <w:pPr>
        <w:pStyle w:val="Normal1"/>
        <w:spacing w:lineRule="auto" w:line="240" w:before="0" w:after="60"/>
        <w:rPr/>
      </w:pPr>
      <w:r>
        <w:rPr>
          <w:b/>
          <w:bCs/>
        </w:rPr>
        <w:t>Next meeting:</w:t>
      </w:r>
    </w:p>
    <w:p>
      <w:pPr>
        <w:pStyle w:val="Normal1"/>
        <w:spacing w:lineRule="auto" w:line="240" w:before="0" w:after="120"/>
        <w:rPr/>
      </w:pPr>
      <w:r>
        <w:rPr/>
        <w:t>________________________________________________________________</w:t>
      </w:r>
    </w:p>
    <w:p>
      <w:pPr>
        <w:pStyle w:val="Normal1"/>
        <w:pBdr>
          <w:bottom w:val="single" w:sz="10" w:space="6" w:color="2E5A88"/>
        </w:pBdr>
        <w:spacing w:lineRule="auto" w:line="240" w:before="80" w:after="160"/>
        <w:rPr/>
      </w:pPr>
      <w:r>
        <w:rPr>
          <w:b/>
          <w:bCs/>
          <w:color w:val="1F3D5C"/>
          <w:sz w:val="30"/>
          <w:szCs w:val="30"/>
        </w:rPr>
        <w:t>Equipment / Readiness Declaration</w:t>
      </w:r>
    </w:p>
    <w:p>
      <w:pPr>
        <w:pStyle w:val="Normal1"/>
        <w:spacing w:lineRule="auto" w:line="276" w:before="0" w:after="160"/>
        <w:rPr/>
      </w:pPr>
      <w:r>
        <w:rPr>
          <w:i/>
          <w:iCs/>
          <w:sz w:val="20"/>
          <w:szCs w:val="20"/>
        </w:rPr>
        <w:t>Records a member’s standing against the organization’s readiness baseline (Part V, 5.6). Adapt the items to your group’s defined standard.</w:t>
      </w:r>
    </w:p>
    <w:p>
      <w:pPr>
        <w:pStyle w:val="Normal1"/>
        <w:spacing w:lineRule="auto" w:line="240" w:before="0" w:after="60"/>
        <w:rPr/>
      </w:pPr>
      <w:r>
        <w:rPr/>
      </w:r>
    </w:p>
    <w:p>
      <w:pPr>
        <w:pStyle w:val="Normal1"/>
        <w:spacing w:lineRule="auto" w:line="240" w:before="0" w:after="120"/>
        <w:rPr/>
      </w:pPr>
      <w:r>
        <w:rPr>
          <w:b/>
          <w:bCs/>
        </w:rPr>
        <w:t xml:space="preserve">Member name:  </w:t>
      </w:r>
      <w:r>
        <w:rPr/>
        <w:t>______________________________________________</w:t>
      </w:r>
    </w:p>
    <w:p>
      <w:pPr>
        <w:pStyle w:val="Normal1"/>
        <w:spacing w:lineRule="auto" w:line="240" w:before="0" w:after="120"/>
        <w:rPr/>
      </w:pPr>
      <w:r>
        <w:rPr>
          <w:b/>
          <w:bCs/>
        </w:rPr>
        <w:t xml:space="preserve">Date:  </w:t>
      </w:r>
      <w:r>
        <w:rPr/>
        <w:t>______________________________________________</w:t>
      </w:r>
    </w:p>
    <w:p>
      <w:pPr>
        <w:pStyle w:val="Normal1"/>
        <w:spacing w:lineRule="auto" w:line="240" w:before="0" w:after="120"/>
        <w:rPr/>
      </w:pPr>
      <w:r>
        <w:rPr>
          <w:b/>
          <w:bCs/>
        </w:rPr>
        <w:t xml:space="preserve">Readiness level / stage:  </w:t>
      </w:r>
      <w:r>
        <w:rPr/>
        <w:t>______________________________________________</w:t>
      </w:r>
    </w:p>
    <w:p>
      <w:pPr>
        <w:pStyle w:val="Normal1"/>
        <w:spacing w:lineRule="auto" w:line="240" w:before="0" w:after="100"/>
        <w:rPr/>
      </w:pPr>
      <w:r>
        <w:rPr/>
      </w:r>
    </w:p>
    <w:tbl>
      <w:tblPr>
        <w:tblStyle w:val="Table63"/>
        <w:tblW w:w="9360" w:type="dxa"/>
        <w:jc w:val="left"/>
        <w:tblInd w:w="0" w:type="dxa"/>
        <w:tblLayout w:type="fixed"/>
        <w:tblCellMar>
          <w:top w:w="80" w:type="dxa"/>
          <w:left w:w="120" w:type="dxa"/>
          <w:bottom w:w="80" w:type="dxa"/>
          <w:right w:w="120" w:type="dxa"/>
        </w:tblCellMar>
        <w:tblLook w:val="0000"/>
      </w:tblPr>
      <w:tblGrid>
        <w:gridCol w:w="4759"/>
        <w:gridCol w:w="1201"/>
        <w:gridCol w:w="3400"/>
      </w:tblGrid>
      <w:tr>
        <w:trPr>
          <w:tblHeader w:val="true"/>
        </w:trPr>
        <w:tc>
          <w:tcPr>
            <w:tcW w:w="4759" w:type="dxa"/>
            <w:tcBorders>
              <w:top w:val="single" w:sz="4" w:space="0" w:color="999999"/>
              <w:left w:val="single" w:sz="4" w:space="0" w:color="999999"/>
              <w:bottom w:val="single" w:sz="4" w:space="0" w:color="999999"/>
              <w:right w:val="single" w:sz="4" w:space="0" w:color="999999"/>
            </w:tcBorders>
            <w:shd w:fill="DCE6F1" w:val="clear"/>
          </w:tcPr>
          <w:p>
            <w:pPr>
              <w:pStyle w:val="Normal1"/>
              <w:widowControl w:val="false"/>
              <w:spacing w:lineRule="auto" w:line="240"/>
              <w:rPr/>
            </w:pPr>
            <w:r>
              <w:rPr>
                <w:b/>
                <w:bCs/>
                <w:sz w:val="19"/>
                <w:szCs w:val="19"/>
              </w:rPr>
              <w:t>Item (per group standard)</w:t>
            </w:r>
          </w:p>
        </w:tc>
        <w:tc>
          <w:tcPr>
            <w:tcW w:w="1201" w:type="dxa"/>
            <w:tcBorders>
              <w:top w:val="single" w:sz="4" w:space="0" w:color="999999"/>
              <w:left w:val="single" w:sz="4" w:space="0" w:color="999999"/>
              <w:bottom w:val="single" w:sz="4" w:space="0" w:color="999999"/>
              <w:right w:val="single" w:sz="4" w:space="0" w:color="999999"/>
            </w:tcBorders>
            <w:shd w:fill="DCE6F1" w:val="clear"/>
          </w:tcPr>
          <w:p>
            <w:pPr>
              <w:pStyle w:val="Normal1"/>
              <w:widowControl w:val="false"/>
              <w:spacing w:lineRule="auto" w:line="240"/>
              <w:rPr/>
            </w:pPr>
            <w:r>
              <w:rPr>
                <w:b/>
                <w:bCs/>
                <w:sz w:val="19"/>
                <w:szCs w:val="19"/>
              </w:rPr>
              <w:t>Have</w:t>
            </w:r>
          </w:p>
        </w:tc>
        <w:tc>
          <w:tcPr>
            <w:tcW w:w="3400" w:type="dxa"/>
            <w:tcBorders>
              <w:top w:val="single" w:sz="4" w:space="0" w:color="999999"/>
              <w:left w:val="single" w:sz="4" w:space="0" w:color="999999"/>
              <w:bottom w:val="single" w:sz="4" w:space="0" w:color="999999"/>
              <w:right w:val="single" w:sz="4" w:space="0" w:color="999999"/>
            </w:tcBorders>
            <w:shd w:fill="DCE6F1" w:val="clear"/>
          </w:tcPr>
          <w:p>
            <w:pPr>
              <w:pStyle w:val="Normal1"/>
              <w:widowControl w:val="false"/>
              <w:spacing w:lineRule="auto" w:line="240"/>
              <w:rPr/>
            </w:pPr>
            <w:r>
              <w:rPr>
                <w:b/>
                <w:bCs/>
                <w:sz w:val="19"/>
                <w:szCs w:val="19"/>
              </w:rPr>
              <w:t>Condition / notes</w:t>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t xml:space="preserve"> </w:t>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r>
        <w:trPr/>
        <w:tc>
          <w:tcPr>
            <w:tcW w:w="4759"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1201"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c>
          <w:tcPr>
            <w:tcW w:w="3400" w:type="dxa"/>
            <w:tcBorders>
              <w:top w:val="single" w:sz="4" w:space="0" w:color="999999"/>
              <w:left w:val="single" w:sz="4" w:space="0" w:color="999999"/>
              <w:bottom w:val="single" w:sz="4" w:space="0" w:color="999999"/>
              <w:right w:val="single" w:sz="4" w:space="0" w:color="999999"/>
            </w:tcBorders>
            <w:tcMar>
              <w:top w:w="110" w:type="dxa"/>
              <w:bottom w:w="110" w:type="dxa"/>
            </w:tcMar>
          </w:tcPr>
          <w:p>
            <w:pPr>
              <w:pStyle w:val="Normal1"/>
              <w:widowControl w:val="false"/>
              <w:spacing w:lineRule="auto" w:line="240"/>
              <w:rPr/>
            </w:pPr>
            <w:r>
              <w:rPr/>
            </w:r>
          </w:p>
        </w:tc>
      </w:tr>
    </w:tbl>
    <w:p>
      <w:pPr>
        <w:pStyle w:val="Normal1"/>
        <w:spacing w:lineRule="auto" w:line="240" w:before="0" w:after="120"/>
        <w:rPr/>
      </w:pPr>
      <w:r>
        <w:rPr/>
      </w:r>
    </w:p>
    <w:p>
      <w:pPr>
        <w:pStyle w:val="Normal1"/>
        <w:spacing w:lineRule="auto" w:line="276" w:before="0" w:after="160"/>
        <w:rPr/>
      </w:pPr>
      <w:r>
        <w:rPr>
          <w:i/>
          <w:iCs/>
          <w:sz w:val="20"/>
          <w:szCs w:val="20"/>
        </w:rPr>
        <w:t>Note: where protective equipment is listed, confirm it meets the certification required by your group’s standard.</w:t>
      </w:r>
    </w:p>
    <w:p>
      <w:pPr>
        <w:pStyle w:val="Normal1"/>
        <w:spacing w:lineRule="auto" w:line="240" w:before="0" w:after="80"/>
        <w:rPr/>
      </w:pPr>
      <w:r>
        <w:rPr/>
      </w:r>
    </w:p>
    <w:p>
      <w:pPr>
        <w:pStyle w:val="Normal1"/>
        <w:spacing w:lineRule="auto" w:line="240" w:before="0" w:after="120"/>
        <w:rPr/>
      </w:pPr>
      <w:r>
        <w:rPr>
          <w:b/>
          <w:bCs/>
        </w:rPr>
        <w:t xml:space="preserve">Member signature: </w:t>
      </w:r>
      <w:r>
        <w:rPr/>
        <w:t xml:space="preserve">__________________________     </w:t>
      </w:r>
      <w:r>
        <w:br w:type="page"/>
      </w:r>
    </w:p>
    <w:p>
      <w:pPr>
        <w:pStyle w:val="Heading1"/>
        <w:keepNext w:val="false"/>
        <w:keepLines w:val="false"/>
        <w:pBdr>
          <w:bottom w:val="single" w:sz="8" w:space="6" w:color="2E5A88"/>
        </w:pBdr>
        <w:spacing w:lineRule="auto" w:line="240" w:before="320" w:after="200"/>
        <w:rPr>
          <w:b/>
          <w:b/>
          <w:bCs/>
          <w:color w:val="1F3D5C"/>
          <w:sz w:val="32"/>
          <w:szCs w:val="32"/>
        </w:rPr>
      </w:pPr>
      <w:r>
        <w:rPr>
          <w:b/>
          <w:bCs/>
          <w:color w:val="1F3D5C"/>
          <w:sz w:val="32"/>
          <w:szCs w:val="32"/>
        </w:rPr>
        <w:t>C.  License &amp; Terms of Use</w:t>
      </w:r>
    </w:p>
    <w:p>
      <w:pPr>
        <w:pStyle w:val="Normal1"/>
        <w:spacing w:lineRule="auto" w:line="276" w:before="0" w:after="160"/>
        <w:rPr/>
      </w:pPr>
      <w:r>
        <w:rPr>
          <w:b/>
          <w:bCs/>
        </w:rPr>
        <w:t>Copyright © 2026 Jordan W. Some rights reserved — see below.</w:t>
      </w:r>
    </w:p>
    <w:p>
      <w:pPr>
        <w:pStyle w:val="Normal1"/>
        <w:spacing w:lineRule="auto" w:line="240" w:before="0" w:after="60"/>
        <w:rPr/>
      </w:pPr>
      <w:r>
        <w:rPr/>
      </w:r>
    </w:p>
    <w:p>
      <w:pPr>
        <w:pStyle w:val="Normal1"/>
        <w:spacing w:lineRule="auto" w:line="276" w:before="0" w:after="160"/>
        <w:rPr/>
      </w:pPr>
      <w:r>
        <w:rPr/>
        <w:t>This Universal Organization Development Template (the “Work”) is published to be used. The author wants groups, organizations, and individuals — especially those new to the subject — to adopt it, adapt it, and build their own organizational documents from it. The terms below are written to make that easy, while reserving the author’s right to act against misuse.</w:t>
      </w:r>
    </w:p>
    <w:p>
      <w:pPr>
        <w:pStyle w:val="Heading3"/>
        <w:keepNext w:val="false"/>
        <w:keepLines w:val="false"/>
        <w:spacing w:lineRule="auto" w:line="240" w:before="180" w:after="100"/>
        <w:rPr>
          <w:b/>
          <w:b/>
          <w:bCs/>
          <w:color w:val="3A3A3A"/>
          <w:sz w:val="23"/>
          <w:szCs w:val="23"/>
        </w:rPr>
      </w:pPr>
      <w:r>
        <w:rPr>
          <w:b/>
          <w:bCs/>
          <w:color w:val="3A3A3A"/>
          <w:sz w:val="23"/>
          <w:szCs w:val="23"/>
        </w:rPr>
        <w:t>You are free to:</w:t>
      </w:r>
    </w:p>
    <w:p>
      <w:pPr>
        <w:pStyle w:val="Normal1"/>
        <w:numPr>
          <w:ilvl w:val="0"/>
          <w:numId w:val="1"/>
        </w:numPr>
        <w:spacing w:lineRule="auto" w:line="276" w:before="0" w:after="60"/>
        <w:ind w:left="540" w:hanging="280"/>
        <w:rPr/>
      </w:pPr>
      <w:r>
        <w:rPr>
          <w:b/>
          <w:bCs/>
        </w:rPr>
        <w:t xml:space="preserve">Use </w:t>
      </w:r>
      <w:r>
        <w:rPr/>
        <w:t>the Work for personal or organizational purposes.</w:t>
      </w:r>
    </w:p>
    <w:p>
      <w:pPr>
        <w:pStyle w:val="Normal1"/>
        <w:numPr>
          <w:ilvl w:val="0"/>
          <w:numId w:val="1"/>
        </w:numPr>
        <w:spacing w:lineRule="auto" w:line="276" w:before="0" w:after="60"/>
        <w:ind w:left="540" w:hanging="280"/>
        <w:rPr/>
      </w:pPr>
      <w:r>
        <w:rPr>
          <w:b/>
          <w:bCs/>
        </w:rPr>
        <w:t xml:space="preserve">Adapt </w:t>
      </w:r>
      <w:r>
        <w:rPr/>
        <w:t>it — edit, expand, rearrange, and build your own standing documents, bylaws, and procedures from it.</w:t>
      </w:r>
    </w:p>
    <w:p>
      <w:pPr>
        <w:pStyle w:val="Normal1"/>
        <w:numPr>
          <w:ilvl w:val="0"/>
          <w:numId w:val="1"/>
        </w:numPr>
        <w:spacing w:lineRule="auto" w:line="276" w:before="0" w:after="60"/>
        <w:ind w:left="540" w:hanging="280"/>
        <w:rPr/>
      </w:pPr>
      <w:r>
        <w:rPr>
          <w:b/>
          <w:bCs/>
        </w:rPr>
        <w:t xml:space="preserve">Share </w:t>
      </w:r>
      <w:r>
        <w:rPr/>
        <w:t>it — copy and redistribute the Work, in whole or in part, in any format.</w:t>
      </w:r>
    </w:p>
    <w:p>
      <w:pPr>
        <w:pStyle w:val="Normal1"/>
        <w:numPr>
          <w:ilvl w:val="0"/>
          <w:numId w:val="1"/>
        </w:numPr>
        <w:spacing w:lineRule="auto" w:line="276" w:before="0" w:after="60"/>
        <w:ind w:left="540" w:hanging="280"/>
        <w:rPr/>
      </w:pPr>
      <w:r>
        <w:rPr>
          <w:b/>
          <w:bCs/>
        </w:rPr>
        <w:t xml:space="preserve">Adopt </w:t>
      </w:r>
      <w:r>
        <w:rPr/>
        <w:t>it as a foundation for your own group’s standards.</w:t>
      </w:r>
    </w:p>
    <w:p>
      <w:pPr>
        <w:pStyle w:val="Normal1"/>
        <w:spacing w:lineRule="auto" w:line="276" w:before="0" w:after="160"/>
        <w:rPr/>
      </w:pPr>
      <w:r>
        <w:rPr>
          <w:i/>
          <w:iCs/>
        </w:rPr>
        <w:t>No permission request or payment is required for the uses above.</w:t>
      </w:r>
    </w:p>
    <w:p>
      <w:pPr>
        <w:pStyle w:val="Heading3"/>
        <w:keepNext w:val="false"/>
        <w:keepLines w:val="false"/>
        <w:spacing w:lineRule="auto" w:line="240" w:before="180" w:after="100"/>
        <w:rPr>
          <w:b/>
          <w:b/>
          <w:bCs/>
          <w:color w:val="3A3A3A"/>
          <w:sz w:val="23"/>
          <w:szCs w:val="23"/>
        </w:rPr>
      </w:pPr>
      <w:r>
        <w:rPr>
          <w:b/>
          <w:bCs/>
          <w:color w:val="3A3A3A"/>
          <w:sz w:val="23"/>
          <w:szCs w:val="23"/>
        </w:rPr>
        <w:t>On the condition that you:</w:t>
      </w:r>
    </w:p>
    <w:p>
      <w:pPr>
        <w:pStyle w:val="Normal1"/>
        <w:numPr>
          <w:ilvl w:val="0"/>
          <w:numId w:val="1"/>
        </w:numPr>
        <w:spacing w:lineRule="auto" w:line="276" w:before="0" w:after="60"/>
        <w:ind w:left="540" w:hanging="280"/>
        <w:rPr/>
      </w:pPr>
      <w:r>
        <w:rPr>
          <w:b/>
          <w:bCs/>
        </w:rPr>
        <w:t xml:space="preserve">Give attribution. </w:t>
      </w:r>
      <w:r>
        <w:rPr/>
        <w:t>Credit the original Work as: “Adapted from the Universal Organization Development Template, © 2026 Jordan W.” You should not imply the author endorses you.</w:t>
      </w:r>
    </w:p>
    <w:p>
      <w:pPr>
        <w:pStyle w:val="Normal1"/>
        <w:numPr>
          <w:ilvl w:val="0"/>
          <w:numId w:val="1"/>
        </w:numPr>
        <w:spacing w:lineRule="auto" w:line="276" w:before="0" w:after="60"/>
        <w:ind w:left="540" w:hanging="280"/>
        <w:rPr/>
      </w:pPr>
      <w:r>
        <w:rPr>
          <w:b/>
          <w:bCs/>
        </w:rPr>
        <w:t xml:space="preserve">Mark significant changes. </w:t>
      </w:r>
      <w:r>
        <w:rPr/>
        <w:t>If you adapt the Work, make clear your version is modified and not the original. This protects both you and the source from confusion.</w:t>
      </w:r>
    </w:p>
    <w:p>
      <w:pPr>
        <w:pStyle w:val="Normal1"/>
        <w:numPr>
          <w:ilvl w:val="0"/>
          <w:numId w:val="1"/>
        </w:numPr>
        <w:spacing w:lineRule="auto" w:line="276" w:before="0" w:after="60"/>
        <w:ind w:left="540" w:hanging="280"/>
        <w:rPr/>
      </w:pPr>
      <w:r>
        <w:rPr>
          <w:b/>
          <w:bCs/>
        </w:rPr>
        <w:t xml:space="preserve">Pass on these terms. </w:t>
      </w:r>
      <w:r>
        <w:rPr/>
        <w:t>If you redistribute the Work largely as-is, keep this license with it so others know their rights.</w:t>
      </w:r>
    </w:p>
    <w:p>
      <w:pPr>
        <w:pStyle w:val="Heading3"/>
        <w:keepNext w:val="false"/>
        <w:keepLines w:val="false"/>
        <w:spacing w:lineRule="auto" w:line="240" w:before="180" w:after="100"/>
        <w:rPr>
          <w:b/>
          <w:b/>
          <w:bCs/>
          <w:color w:val="3A3A3A"/>
          <w:sz w:val="23"/>
          <w:szCs w:val="23"/>
        </w:rPr>
      </w:pPr>
      <w:r>
        <w:rPr>
          <w:b/>
          <w:bCs/>
          <w:color w:val="3A3A3A"/>
          <w:sz w:val="23"/>
          <w:szCs w:val="23"/>
        </w:rPr>
        <w:t>You may NOT:</w:t>
      </w:r>
    </w:p>
    <w:p>
      <w:pPr>
        <w:pStyle w:val="Normal1"/>
        <w:numPr>
          <w:ilvl w:val="0"/>
          <w:numId w:val="1"/>
        </w:numPr>
        <w:spacing w:lineRule="auto" w:line="276" w:before="0" w:after="60"/>
        <w:ind w:left="540" w:hanging="280"/>
        <w:rPr/>
      </w:pPr>
      <w:r>
        <w:rPr>
          <w:b/>
          <w:bCs/>
        </w:rPr>
        <w:t xml:space="preserve">Claim authorship. </w:t>
      </w:r>
      <w:r>
        <w:rPr/>
        <w:t>You may not present the Work, or a lightly-edited copy, as your own original creation.</w:t>
      </w:r>
    </w:p>
    <w:p>
      <w:pPr>
        <w:pStyle w:val="Normal1"/>
        <w:numPr>
          <w:ilvl w:val="0"/>
          <w:numId w:val="1"/>
        </w:numPr>
        <w:spacing w:lineRule="auto" w:line="276" w:before="0" w:after="60"/>
        <w:ind w:left="540" w:hanging="280"/>
        <w:rPr/>
      </w:pPr>
      <w:r>
        <w:rPr>
          <w:b/>
          <w:bCs/>
        </w:rPr>
        <w:t xml:space="preserve">Misrepresent the source. </w:t>
      </w:r>
      <w:r>
        <w:rPr/>
        <w:t>You may not attribute your own additions to the original author, or imply endorsement, affiliation, or partnership that does not exist.</w:t>
      </w:r>
    </w:p>
    <w:p>
      <w:pPr>
        <w:pStyle w:val="Normal1"/>
        <w:numPr>
          <w:ilvl w:val="0"/>
          <w:numId w:val="1"/>
        </w:numPr>
        <w:spacing w:lineRule="auto" w:line="276" w:before="0" w:after="60"/>
        <w:ind w:left="540" w:hanging="280"/>
        <w:rPr/>
      </w:pPr>
      <w:r>
        <w:rPr>
          <w:b/>
          <w:bCs/>
        </w:rPr>
        <w:t xml:space="preserve">Sell the Work as-is. </w:t>
      </w:r>
      <w:r>
        <w:rPr/>
        <w:t>You may not sell, license, or paywall the unmodified Work (or a trivially-modified copy) as a commercial product. Charging a reasonable fee to cover printing or materials at an event is fine; selling copies online is not.</w:t>
      </w:r>
    </w:p>
    <w:p>
      <w:pPr>
        <w:pStyle w:val="Normal1"/>
        <w:numPr>
          <w:ilvl w:val="0"/>
          <w:numId w:val="1"/>
        </w:numPr>
        <w:spacing w:lineRule="auto" w:line="276" w:before="0" w:after="60"/>
        <w:ind w:left="540" w:hanging="280"/>
        <w:rPr/>
      </w:pPr>
      <w:r>
        <w:rPr>
          <w:b/>
          <w:bCs/>
        </w:rPr>
        <w:t xml:space="preserve">Use it unlawfully. </w:t>
      </w:r>
      <w:r>
        <w:rPr/>
        <w:t>You may not use the Work, or any adaptation, to plan, promote, or carry out unlawful activity, or in any way that violates applicable local, state, or federal law.</w:t>
      </w:r>
    </w:p>
    <w:p>
      <w:pPr>
        <w:pStyle w:val="Normal1"/>
        <w:numPr>
          <w:ilvl w:val="0"/>
          <w:numId w:val="1"/>
        </w:numPr>
        <w:spacing w:lineRule="auto" w:line="276" w:before="0" w:after="60"/>
        <w:ind w:left="540" w:hanging="280"/>
        <w:rPr/>
      </w:pPr>
      <w:r>
        <w:rPr>
          <w:b/>
          <w:bCs/>
        </w:rPr>
        <w:t xml:space="preserve">Attach it to prohibited aims. </w:t>
      </w:r>
      <w:r>
        <w:rPr/>
        <w:t>You may not use the Work, or the author’s name or marks, in connection with any organization that advocates the overthrow of lawful government, or that advocates discrimination, violence, or hatred toward any person based on race, nationality, creed, color, religion, sex, or other protected characteristic.</w:t>
      </w:r>
    </w:p>
    <w:p>
      <w:pPr>
        <w:pStyle w:val="Normal1"/>
        <w:numPr>
          <w:ilvl w:val="0"/>
          <w:numId w:val="1"/>
        </w:numPr>
        <w:spacing w:lineRule="auto" w:line="276" w:before="0" w:after="60"/>
        <w:ind w:left="540" w:hanging="280"/>
        <w:rPr/>
      </w:pPr>
      <w:r>
        <w:rPr>
          <w:b/>
          <w:bCs/>
        </w:rPr>
        <w:t xml:space="preserve">Misuse the author’s name or marks. </w:t>
      </w:r>
      <w:r>
        <w:rPr/>
        <w:t>Your right to use the content does not grant any right to the author’s personal name, the “Common Standard” name, or any associated mark as your own branding.</w:t>
      </w:r>
    </w:p>
    <w:p>
      <w:pPr>
        <w:pStyle w:val="Heading3"/>
        <w:keepNext w:val="false"/>
        <w:keepLines w:val="false"/>
        <w:spacing w:lineRule="auto" w:line="240" w:before="180" w:after="100"/>
        <w:rPr>
          <w:b/>
          <w:b/>
          <w:bCs/>
          <w:color w:val="3A3A3A"/>
          <w:sz w:val="23"/>
          <w:szCs w:val="23"/>
        </w:rPr>
      </w:pPr>
      <w:r>
        <w:rPr>
          <w:b/>
          <w:bCs/>
          <w:color w:val="3A3A3A"/>
          <w:sz w:val="23"/>
          <w:szCs w:val="23"/>
        </w:rPr>
        <w:t>Reservation of rights</w:t>
      </w:r>
    </w:p>
    <w:p>
      <w:pPr>
        <w:pStyle w:val="Normal1"/>
        <w:spacing w:lineRule="auto" w:line="276" w:before="0" w:after="160"/>
        <w:rPr/>
      </w:pPr>
      <w:r>
        <w:rPr/>
        <w:t>The author retains copyright in the Work and all rights not expressly granted above. The permissions in this license are granted on the conditions stated; uses outside them — in particular the prohibited uses — are not licensed, and the author reserves the right to enforce copyright and any other applicable rights. Choosing not to enforce in one instance does not waive the right to enforce in another.</w:t>
      </w:r>
    </w:p>
    <w:p>
      <w:pPr>
        <w:pStyle w:val="Heading3"/>
        <w:keepNext w:val="false"/>
        <w:keepLines w:val="false"/>
        <w:spacing w:lineRule="auto" w:line="240" w:before="180" w:after="100"/>
        <w:rPr>
          <w:b/>
          <w:b/>
          <w:bCs/>
          <w:color w:val="3A3A3A"/>
          <w:sz w:val="23"/>
          <w:szCs w:val="23"/>
        </w:rPr>
      </w:pPr>
      <w:r>
        <w:rPr>
          <w:b/>
          <w:bCs/>
          <w:color w:val="3A3A3A"/>
          <w:sz w:val="23"/>
          <w:szCs w:val="23"/>
        </w:rPr>
        <w:t>No warranty / no liability</w:t>
      </w:r>
    </w:p>
    <w:p>
      <w:pPr>
        <w:pStyle w:val="Normal1"/>
        <w:spacing w:lineRule="auto" w:line="276" w:before="0" w:after="160"/>
        <w:rPr/>
      </w:pPr>
      <w:r>
        <w:rPr/>
        <w:t>The Work is provided “as is,” for educational and informational purposes only, using publicly available information. The author and The Common Standard make no warranties of any kind and assume no responsibility or liability for how the Work is used, adapted, or implemented, or for any outcome arising from its use. Users are solely responsible for ensuring their activities comply with all applicable laws.</w:t>
      </w:r>
    </w:p>
    <w:p>
      <w:pPr>
        <w:pStyle w:val="Heading3"/>
        <w:keepNext w:val="false"/>
        <w:keepLines w:val="false"/>
        <w:spacing w:lineRule="auto" w:line="240" w:before="180" w:after="100"/>
        <w:rPr>
          <w:b/>
          <w:b/>
          <w:bCs/>
          <w:color w:val="3A3A3A"/>
          <w:sz w:val="23"/>
          <w:szCs w:val="23"/>
        </w:rPr>
      </w:pPr>
      <w:bookmarkStart w:id="7" w:name="_gnddyu85i8v9"/>
      <w:bookmarkEnd w:id="7"/>
      <w:r>
        <w:rPr>
          <w:b/>
          <w:bCs/>
          <w:color w:val="3A3A3A"/>
          <w:sz w:val="23"/>
          <w:szCs w:val="23"/>
        </w:rPr>
        <w:t>Questions or permissions</w:t>
      </w:r>
    </w:p>
    <w:p>
      <w:pPr>
        <w:pStyle w:val="Normal1"/>
        <w:spacing w:lineRule="auto" w:line="276" w:before="0" w:after="160"/>
        <w:rPr/>
      </w:pPr>
      <w:r>
        <w:rPr/>
        <w:t>For uses not covered here, or to request specific permission, contact the author through The Common Standard.</w:t>
      </w:r>
    </w:p>
    <w:p>
      <w:pPr>
        <w:pStyle w:val="Normal1"/>
        <w:spacing w:lineRule="auto" w:line="240" w:before="0" w:after="200"/>
        <w:rPr/>
      </w:pPr>
      <w:r>
        <w:rPr/>
      </w:r>
    </w:p>
    <w:p>
      <w:pPr>
        <w:pStyle w:val="Normal1"/>
        <w:pBdr>
          <w:top w:val="single" w:sz="4" w:space="8" w:color="BBBBBB"/>
        </w:pBdr>
        <w:spacing w:lineRule="auto" w:line="240" w:before="200" w:after="0"/>
        <w:jc w:val="center"/>
        <w:rPr/>
      </w:pPr>
      <w:r>
        <w:rPr>
          <w:i/>
          <w:iCs/>
          <w:color w:val="777777"/>
          <w:sz w:val="20"/>
          <w:szCs w:val="20"/>
        </w:rPr>
        <w:t>End of Universal Organization Development Template</w:t>
      </w:r>
    </w:p>
    <w:p>
      <w:pPr>
        <w:pStyle w:val="Normal1"/>
        <w:rPr/>
      </w:pPr>
      <w:r>
        <w:rPr/>
      </w:r>
    </w:p>
    <w:sectPr>
      <w:headerReference w:type="default" r:id="rId4"/>
      <w:footerReference w:type="default" r:id="rId5"/>
      <w:type w:val="nextPage"/>
      <w:pgSz w:w="12240" w:h="15840"/>
      <w:pgMar w:left="1440" w:right="1440" w:gutter="0" w:header="708" w:top="1440" w:footer="708"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Arial Unicode MS">
    <w:charset w:val="00"/>
    <w:family w:val="roman"/>
    <w:pitch w:val="variable"/>
  </w:font>
  <w:font w:name="Symbol">
    <w:charset w:val="02"/>
    <w:family w:val="auto"/>
    <w:pitch w:val="default"/>
    <w:embedRegular r:id="rId18" w:fontKey="{12014A78-CABC-4EF0-12AC-5CD89AEFDE12}"/>
  </w:font>
  <w:font w:name="OpenSymbol">
    <w:altName w:val="Arial Unicode MS"/>
    <w:charset w:val="01"/>
    <w:family w:val="auto"/>
    <w:pitch w:val="default"/>
    <w:embedRegular r:id="rId19" w:fontKey="{13014A78-CABC-4EF0-12AC-5CD89AEFDE13}"/>
  </w:font>
  <w:font w:name="OpenSymbol">
    <w:altName w:val="Arial Unicode MS"/>
    <w:charset w:val="02"/>
    <w:family w:val="auto"/>
    <w:pitch w:val="default"/>
    <w:embedRegular r:id="rId19" w:fontKey="{13014A78-CABC-4EF0-12AC-5CD89AEFDE13}"/>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before="0" w:after="0"/>
      <w:rPr/>
    </w:pPr>
    <w:r>
      <w:rPr>
        <w:color w:val="666666"/>
        <w:sz w:val="18"/>
        <w:szCs w:val="18"/>
      </w:rPr>
      <w:t xml:space="preserve">The Common Standard · UODT · Page </w:t>
    </w:r>
    <w:r>
      <w:rPr>
        <w:color w:val="666666"/>
        <w:sz w:val="18"/>
        <w:szCs w:val="18"/>
      </w:rPr>
      <w:fldChar w:fldCharType="begin"/>
    </w:r>
    <w:r>
      <w:rPr>
        <w:sz w:val="18"/>
        <w:szCs w:val="18"/>
        <w:color w:val="666666"/>
      </w:rPr>
      <w:instrText xml:space="preserve"> PAGE </w:instrText>
    </w:r>
    <w:r>
      <w:rPr>
        <w:sz w:val="18"/>
        <w:szCs w:val="18"/>
        <w:color w:val="666666"/>
      </w:rPr>
      <w:fldChar w:fldCharType="separate"/>
    </w:r>
    <w:r>
      <w:rPr>
        <w:sz w:val="18"/>
        <w:szCs w:val="18"/>
        <w:color w:val="666666"/>
      </w:rPr>
      <w:t>1</w:t>
    </w:r>
    <w:r>
      <w:rPr>
        <w:sz w:val="18"/>
        <w:szCs w:val="18"/>
        <w:color w:val="666666"/>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before="0" w:after="0"/>
      <w:rPr/>
    </w:pPr>
    <w:r>
      <w:rPr>
        <w:color w:val="666666"/>
        <w:sz w:val="18"/>
        <w:szCs w:val="18"/>
      </w:rPr>
      <w:t xml:space="preserve">The Common Standard · UODT · Page </w:t>
    </w:r>
    <w:r>
      <w:rPr>
        <w:color w:val="666666"/>
        <w:sz w:val="18"/>
        <w:szCs w:val="18"/>
      </w:rPr>
      <w:fldChar w:fldCharType="begin"/>
    </w:r>
    <w:r>
      <w:rPr>
        <w:sz w:val="18"/>
        <w:szCs w:val="18"/>
        <w:color w:val="666666"/>
      </w:rPr>
      <w:instrText xml:space="preserve"> PAGE </w:instrText>
    </w:r>
    <w:r>
      <w:rPr>
        <w:sz w:val="18"/>
        <w:szCs w:val="18"/>
        <w:color w:val="666666"/>
      </w:rPr>
      <w:fldChar w:fldCharType="separate"/>
    </w:r>
    <w:r>
      <w:rPr>
        <w:sz w:val="18"/>
        <w:szCs w:val="18"/>
        <w:color w:val="666666"/>
      </w:rPr>
      <w:t>88</w:t>
    </w:r>
    <w:r>
      <w:rPr>
        <w:sz w:val="18"/>
        <w:szCs w:val="18"/>
        <w:color w:val="66666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before="0" w:after="0"/>
      <w:rPr/>
    </w:pPr>
    <w:r>
      <w:rPr>
        <w:color w:val="666666"/>
        <w:sz w:val="18"/>
        <w:szCs w:val="18"/>
      </w:rPr>
      <w:t>Universal Organization Development Template</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spacing w:lineRule="auto" w:line="240" w:before="0" w:after="0"/>
      <w:rPr/>
    </w:pPr>
    <w:r>
      <w:rPr>
        <w:color w:val="666666"/>
        <w:sz w:val="18"/>
        <w:szCs w:val="18"/>
      </w:rPr>
      <w:t>Universal Organization Development Template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40" w:hanging="280"/>
      </w:pPr>
      <w:rPr>
        <w:rFonts w:ascii="Symbol" w:hAnsi="Symbol" w:cs="Symbol" w:hint="default"/>
        <w:u w:val="none"/>
      </w:rPr>
    </w:lvl>
    <w:lvl w:ilvl="1">
      <w:start w:val="1"/>
      <w:numFmt w:val="bullet"/>
      <w:lvlText w:val="◦"/>
      <w:lvlJc w:val="left"/>
      <w:pPr>
        <w:tabs>
          <w:tab w:val="num" w:pos="0"/>
        </w:tabs>
        <w:ind w:left="1080" w:hanging="280"/>
      </w:pPr>
      <w:rPr>
        <w:rFonts w:ascii="OpenSymbol" w:hAnsi="OpenSymbol" w:cs="OpenSymbol" w:hint="default"/>
        <w:u w:val="none"/>
      </w:rPr>
    </w:lvl>
    <w:lvl w:ilvl="2">
      <w:start w:val="1"/>
      <w:numFmt w:val="bullet"/>
      <w:lvlText w:val=""/>
      <w:lvlJc w:val="left"/>
      <w:pPr>
        <w:tabs>
          <w:tab w:val="num" w:pos="0"/>
        </w:tabs>
        <w:ind w:left="0" w:hanging="0"/>
      </w:pPr>
      <w:rPr>
        <w:rFonts w:ascii="OpenSymbol" w:hAnsi="OpenSymbol" w:cs="OpenSymbol" w:hint="default"/>
        <w:u w:val="none"/>
      </w:rPr>
    </w:lvl>
    <w:lvl w:ilvl="3">
      <w:start w:val="1"/>
      <w:numFmt w:val="bullet"/>
      <w:lvlText w:val=""/>
      <w:lvlJc w:val="left"/>
      <w:pPr>
        <w:tabs>
          <w:tab w:val="num" w:pos="0"/>
        </w:tabs>
        <w:ind w:left="0" w:hanging="0"/>
      </w:pPr>
      <w:rPr>
        <w:rFonts w:ascii="OpenSymbol" w:hAnsi="OpenSymbol" w:cs="OpenSymbol" w:hint="default"/>
        <w:u w:val="none"/>
      </w:rPr>
    </w:lvl>
    <w:lvl w:ilvl="4">
      <w:start w:val="1"/>
      <w:numFmt w:val="bullet"/>
      <w:lvlText w:val=""/>
      <w:lvlJc w:val="left"/>
      <w:pPr>
        <w:tabs>
          <w:tab w:val="num" w:pos="0"/>
        </w:tabs>
        <w:ind w:left="0" w:hanging="0"/>
      </w:pPr>
      <w:rPr>
        <w:rFonts w:ascii="OpenSymbol" w:hAnsi="OpenSymbol" w:cs="OpenSymbol" w:hint="default"/>
        <w:u w:val="none"/>
      </w:rPr>
    </w:lvl>
    <w:lvl w:ilvl="5">
      <w:start w:val="1"/>
      <w:numFmt w:val="bullet"/>
      <w:lvlText w:val=""/>
      <w:lvlJc w:val="left"/>
      <w:pPr>
        <w:tabs>
          <w:tab w:val="num" w:pos="0"/>
        </w:tabs>
        <w:ind w:left="0" w:hanging="0"/>
      </w:pPr>
      <w:rPr>
        <w:rFonts w:ascii="OpenSymbol" w:hAnsi="OpenSymbol" w:cs="OpenSymbol" w:hint="default"/>
        <w:u w:val="none"/>
      </w:rPr>
    </w:lvl>
    <w:lvl w:ilvl="6">
      <w:start w:val="1"/>
      <w:numFmt w:val="bullet"/>
      <w:lvlText w:val=""/>
      <w:lvlJc w:val="left"/>
      <w:pPr>
        <w:tabs>
          <w:tab w:val="num" w:pos="0"/>
        </w:tabs>
        <w:ind w:left="0" w:hanging="0"/>
      </w:pPr>
      <w:rPr>
        <w:rFonts w:ascii="OpenSymbol" w:hAnsi="OpenSymbol" w:cs="OpenSymbol" w:hint="default"/>
        <w:u w:val="none"/>
      </w:rPr>
    </w:lvl>
    <w:lvl w:ilvl="7">
      <w:start w:val="1"/>
      <w:numFmt w:val="bullet"/>
      <w:lvlText w:val=""/>
      <w:lvlJc w:val="left"/>
      <w:pPr>
        <w:tabs>
          <w:tab w:val="num" w:pos="0"/>
        </w:tabs>
        <w:ind w:left="0" w:hanging="0"/>
      </w:pPr>
      <w:rPr>
        <w:rFonts w:ascii="OpenSymbol" w:hAnsi="OpenSymbol" w:cs="OpenSymbol" w:hint="default"/>
        <w:u w:val="none"/>
      </w:rPr>
    </w:lvl>
    <w:lvl w:ilvl="8">
      <w:start w:val="1"/>
      <w:numFmt w:val="bullet"/>
      <w:lvlText w:val=""/>
      <w:lvlJc w:val="left"/>
      <w:pPr>
        <w:tabs>
          <w:tab w:val="num" w:pos="0"/>
        </w:tabs>
        <w:ind w:left="0" w:hanging="0"/>
      </w:pPr>
      <w:rPr>
        <w:rFonts w:ascii="OpenSymbol" w:hAnsi="OpenSymbol" w:cs="OpenSymbol" w:hint="default"/>
        <w:u w:val="none"/>
      </w:rPr>
    </w:lvl>
  </w:abstractNum>
  <w:abstractNum w:abstractNumId="2">
    <w:lvl w:ilvl="0">
      <w:start w:val="1"/>
      <w:numFmt w:val="bullet"/>
      <w:lvlText w:val=""/>
      <w:lvlJc w:val="left"/>
      <w:pPr>
        <w:tabs>
          <w:tab w:val="num" w:pos="0"/>
        </w:tabs>
        <w:ind w:left="540" w:hanging="280"/>
      </w:pPr>
      <w:rPr>
        <w:rFonts w:ascii="Symbol" w:hAnsi="Symbol" w:cs="Symbol" w:hint="default"/>
        <w:u w:val="none"/>
      </w:rPr>
    </w:lvl>
    <w:lvl w:ilvl="1">
      <w:start w:val="1"/>
      <w:numFmt w:val="bullet"/>
      <w:lvlText w:val="◦"/>
      <w:lvlJc w:val="left"/>
      <w:pPr>
        <w:tabs>
          <w:tab w:val="num" w:pos="0"/>
        </w:tabs>
        <w:ind w:left="1080" w:hanging="280"/>
      </w:pPr>
      <w:rPr>
        <w:rFonts w:ascii="OpenSymbol" w:hAnsi="OpenSymbol" w:cs="OpenSymbol" w:hint="default"/>
        <w:u w:val="none"/>
      </w:rPr>
    </w:lvl>
    <w:lvl w:ilvl="2">
      <w:start w:val="1"/>
      <w:numFmt w:val="bullet"/>
      <w:lvlText w:val=""/>
      <w:lvlJc w:val="left"/>
      <w:pPr>
        <w:tabs>
          <w:tab w:val="num" w:pos="0"/>
        </w:tabs>
        <w:ind w:left="0" w:hanging="0"/>
      </w:pPr>
      <w:rPr>
        <w:rFonts w:ascii="OpenSymbol" w:hAnsi="OpenSymbol" w:cs="OpenSymbol" w:hint="default"/>
        <w:u w:val="none"/>
      </w:rPr>
    </w:lvl>
    <w:lvl w:ilvl="3">
      <w:start w:val="1"/>
      <w:numFmt w:val="bullet"/>
      <w:lvlText w:val=""/>
      <w:lvlJc w:val="left"/>
      <w:pPr>
        <w:tabs>
          <w:tab w:val="num" w:pos="0"/>
        </w:tabs>
        <w:ind w:left="0" w:hanging="0"/>
      </w:pPr>
      <w:rPr>
        <w:rFonts w:ascii="OpenSymbol" w:hAnsi="OpenSymbol" w:cs="OpenSymbol" w:hint="default"/>
        <w:u w:val="none"/>
      </w:rPr>
    </w:lvl>
    <w:lvl w:ilvl="4">
      <w:start w:val="1"/>
      <w:numFmt w:val="bullet"/>
      <w:lvlText w:val=""/>
      <w:lvlJc w:val="left"/>
      <w:pPr>
        <w:tabs>
          <w:tab w:val="num" w:pos="0"/>
        </w:tabs>
        <w:ind w:left="0" w:hanging="0"/>
      </w:pPr>
      <w:rPr>
        <w:rFonts w:ascii="OpenSymbol" w:hAnsi="OpenSymbol" w:cs="OpenSymbol" w:hint="default"/>
        <w:u w:val="none"/>
      </w:rPr>
    </w:lvl>
    <w:lvl w:ilvl="5">
      <w:start w:val="1"/>
      <w:numFmt w:val="bullet"/>
      <w:lvlText w:val=""/>
      <w:lvlJc w:val="left"/>
      <w:pPr>
        <w:tabs>
          <w:tab w:val="num" w:pos="0"/>
        </w:tabs>
        <w:ind w:left="0" w:hanging="0"/>
      </w:pPr>
      <w:rPr>
        <w:rFonts w:ascii="OpenSymbol" w:hAnsi="OpenSymbol" w:cs="OpenSymbol" w:hint="default"/>
        <w:u w:val="none"/>
      </w:rPr>
    </w:lvl>
    <w:lvl w:ilvl="6">
      <w:start w:val="1"/>
      <w:numFmt w:val="bullet"/>
      <w:lvlText w:val=""/>
      <w:lvlJc w:val="left"/>
      <w:pPr>
        <w:tabs>
          <w:tab w:val="num" w:pos="0"/>
        </w:tabs>
        <w:ind w:left="0" w:hanging="0"/>
      </w:pPr>
      <w:rPr>
        <w:rFonts w:ascii="OpenSymbol" w:hAnsi="OpenSymbol" w:cs="OpenSymbol" w:hint="default"/>
        <w:u w:val="none"/>
      </w:rPr>
    </w:lvl>
    <w:lvl w:ilvl="7">
      <w:start w:val="1"/>
      <w:numFmt w:val="bullet"/>
      <w:lvlText w:val=""/>
      <w:lvlJc w:val="left"/>
      <w:pPr>
        <w:tabs>
          <w:tab w:val="num" w:pos="0"/>
        </w:tabs>
        <w:ind w:left="0" w:hanging="0"/>
      </w:pPr>
      <w:rPr>
        <w:rFonts w:ascii="OpenSymbol" w:hAnsi="OpenSymbol" w:cs="OpenSymbol" w:hint="default"/>
        <w:u w:val="none"/>
      </w:rPr>
    </w:lvl>
    <w:lvl w:ilvl="8">
      <w:start w:val="1"/>
      <w:numFmt w:val="bullet"/>
      <w:lvlText w:val=""/>
      <w:lvlJc w:val="left"/>
      <w:pPr>
        <w:tabs>
          <w:tab w:val="num" w:pos="0"/>
        </w:tabs>
        <w:ind w:left="0" w:hanging="0"/>
      </w:pPr>
      <w:rPr>
        <w:rFonts w:ascii="OpenSymbol" w:hAnsi="OpenSymbol" w:cs="OpenSymbol" w:hint="default"/>
        <w:u w:val="none"/>
      </w:rPr>
    </w:lvl>
  </w:abstractNum>
  <w:abstractNum w:abstractNumId="3">
    <w:lvl w:ilvl="0">
      <w:start w:val="1"/>
      <w:numFmt w:val="bullet"/>
      <w:lvlText w:val=""/>
      <w:lvlJc w:val="left"/>
      <w:pPr>
        <w:tabs>
          <w:tab w:val="num" w:pos="0"/>
        </w:tabs>
        <w:ind w:left="540" w:hanging="280"/>
      </w:pPr>
      <w:rPr>
        <w:rFonts w:ascii="Symbol" w:hAnsi="Symbol" w:cs="Symbol" w:hint="default"/>
        <w:u w:val="none"/>
      </w:rPr>
    </w:lvl>
    <w:lvl w:ilvl="1">
      <w:start w:val="1"/>
      <w:numFmt w:val="bullet"/>
      <w:lvlText w:val="◦"/>
      <w:lvlJc w:val="left"/>
      <w:pPr>
        <w:tabs>
          <w:tab w:val="num" w:pos="0"/>
        </w:tabs>
        <w:ind w:left="1080" w:hanging="280"/>
      </w:pPr>
      <w:rPr>
        <w:rFonts w:ascii="OpenSymbol" w:hAnsi="OpenSymbol" w:cs="OpenSymbol" w:hint="default"/>
        <w:u w:val="none"/>
      </w:rPr>
    </w:lvl>
    <w:lvl w:ilvl="2">
      <w:start w:val="1"/>
      <w:numFmt w:val="bullet"/>
      <w:lvlText w:val=""/>
      <w:lvlJc w:val="left"/>
      <w:pPr>
        <w:tabs>
          <w:tab w:val="num" w:pos="0"/>
        </w:tabs>
        <w:ind w:left="0" w:hanging="0"/>
      </w:pPr>
      <w:rPr>
        <w:rFonts w:ascii="OpenSymbol" w:hAnsi="OpenSymbol" w:cs="OpenSymbol" w:hint="default"/>
        <w:u w:val="none"/>
      </w:rPr>
    </w:lvl>
    <w:lvl w:ilvl="3">
      <w:start w:val="1"/>
      <w:numFmt w:val="bullet"/>
      <w:lvlText w:val=""/>
      <w:lvlJc w:val="left"/>
      <w:pPr>
        <w:tabs>
          <w:tab w:val="num" w:pos="0"/>
        </w:tabs>
        <w:ind w:left="0" w:hanging="0"/>
      </w:pPr>
      <w:rPr>
        <w:rFonts w:ascii="OpenSymbol" w:hAnsi="OpenSymbol" w:cs="OpenSymbol" w:hint="default"/>
        <w:u w:val="none"/>
      </w:rPr>
    </w:lvl>
    <w:lvl w:ilvl="4">
      <w:start w:val="1"/>
      <w:numFmt w:val="bullet"/>
      <w:lvlText w:val=""/>
      <w:lvlJc w:val="left"/>
      <w:pPr>
        <w:tabs>
          <w:tab w:val="num" w:pos="0"/>
        </w:tabs>
        <w:ind w:left="0" w:hanging="0"/>
      </w:pPr>
      <w:rPr>
        <w:rFonts w:ascii="OpenSymbol" w:hAnsi="OpenSymbol" w:cs="OpenSymbol" w:hint="default"/>
        <w:u w:val="none"/>
      </w:rPr>
    </w:lvl>
    <w:lvl w:ilvl="5">
      <w:start w:val="1"/>
      <w:numFmt w:val="bullet"/>
      <w:lvlText w:val=""/>
      <w:lvlJc w:val="left"/>
      <w:pPr>
        <w:tabs>
          <w:tab w:val="num" w:pos="0"/>
        </w:tabs>
        <w:ind w:left="0" w:hanging="0"/>
      </w:pPr>
      <w:rPr>
        <w:rFonts w:ascii="OpenSymbol" w:hAnsi="OpenSymbol" w:cs="OpenSymbol" w:hint="default"/>
        <w:u w:val="none"/>
      </w:rPr>
    </w:lvl>
    <w:lvl w:ilvl="6">
      <w:start w:val="1"/>
      <w:numFmt w:val="bullet"/>
      <w:lvlText w:val=""/>
      <w:lvlJc w:val="left"/>
      <w:pPr>
        <w:tabs>
          <w:tab w:val="num" w:pos="0"/>
        </w:tabs>
        <w:ind w:left="0" w:hanging="0"/>
      </w:pPr>
      <w:rPr>
        <w:rFonts w:ascii="OpenSymbol" w:hAnsi="OpenSymbol" w:cs="OpenSymbol" w:hint="default"/>
        <w:u w:val="none"/>
      </w:rPr>
    </w:lvl>
    <w:lvl w:ilvl="7">
      <w:start w:val="1"/>
      <w:numFmt w:val="bullet"/>
      <w:lvlText w:val=""/>
      <w:lvlJc w:val="left"/>
      <w:pPr>
        <w:tabs>
          <w:tab w:val="num" w:pos="0"/>
        </w:tabs>
        <w:ind w:left="0" w:hanging="0"/>
      </w:pPr>
      <w:rPr>
        <w:rFonts w:ascii="OpenSymbol" w:hAnsi="OpenSymbol" w:cs="OpenSymbol" w:hint="default"/>
        <w:u w:val="none"/>
      </w:rPr>
    </w:lvl>
    <w:lvl w:ilvl="8">
      <w:start w:val="1"/>
      <w:numFmt w:val="bullet"/>
      <w:lvlText w:val=""/>
      <w:lvlJc w:val="left"/>
      <w:pPr>
        <w:tabs>
          <w:tab w:val="num" w:pos="0"/>
        </w:tabs>
        <w:ind w:left="0" w:hanging="0"/>
      </w:pPr>
      <w:rPr>
        <w:rFonts w:ascii="OpenSymbol" w:hAnsi="OpenSymbol" w:cs="OpenSymbol" w:hint="default"/>
        <w:u w:val="none"/>
      </w:rPr>
    </w:lvl>
  </w:abstractNum>
  <w:abstractNum w:abstractNumId="4">
    <w:lvl w:ilvl="0">
      <w:start w:val="1"/>
      <w:numFmt w:val="bullet"/>
      <w:lvlText w:val=""/>
      <w:lvlJc w:val="left"/>
      <w:pPr>
        <w:tabs>
          <w:tab w:val="num" w:pos="0"/>
        </w:tabs>
        <w:ind w:left="540" w:hanging="280"/>
      </w:pPr>
      <w:rPr>
        <w:rFonts w:ascii="Symbol" w:hAnsi="Symbol" w:cs="Symbol" w:hint="default"/>
        <w:u w:val="none"/>
      </w:rPr>
    </w:lvl>
    <w:lvl w:ilvl="1">
      <w:start w:val="1"/>
      <w:numFmt w:val="bullet"/>
      <w:lvlText w:val="◦"/>
      <w:lvlJc w:val="left"/>
      <w:pPr>
        <w:tabs>
          <w:tab w:val="num" w:pos="0"/>
        </w:tabs>
        <w:ind w:left="1080" w:hanging="280"/>
      </w:pPr>
      <w:rPr>
        <w:rFonts w:ascii="OpenSymbol" w:hAnsi="OpenSymbol" w:cs="OpenSymbol" w:hint="default"/>
        <w:u w:val="none"/>
      </w:rPr>
    </w:lvl>
    <w:lvl w:ilvl="2">
      <w:start w:val="1"/>
      <w:numFmt w:val="bullet"/>
      <w:lvlText w:val=""/>
      <w:lvlJc w:val="left"/>
      <w:pPr>
        <w:tabs>
          <w:tab w:val="num" w:pos="0"/>
        </w:tabs>
        <w:ind w:left="0" w:hanging="0"/>
      </w:pPr>
      <w:rPr>
        <w:rFonts w:ascii="OpenSymbol" w:hAnsi="OpenSymbol" w:cs="OpenSymbol" w:hint="default"/>
        <w:u w:val="none"/>
      </w:rPr>
    </w:lvl>
    <w:lvl w:ilvl="3">
      <w:start w:val="1"/>
      <w:numFmt w:val="bullet"/>
      <w:lvlText w:val=""/>
      <w:lvlJc w:val="left"/>
      <w:pPr>
        <w:tabs>
          <w:tab w:val="num" w:pos="0"/>
        </w:tabs>
        <w:ind w:left="0" w:hanging="0"/>
      </w:pPr>
      <w:rPr>
        <w:rFonts w:ascii="OpenSymbol" w:hAnsi="OpenSymbol" w:cs="OpenSymbol" w:hint="default"/>
        <w:u w:val="none"/>
      </w:rPr>
    </w:lvl>
    <w:lvl w:ilvl="4">
      <w:start w:val="1"/>
      <w:numFmt w:val="bullet"/>
      <w:lvlText w:val=""/>
      <w:lvlJc w:val="left"/>
      <w:pPr>
        <w:tabs>
          <w:tab w:val="num" w:pos="0"/>
        </w:tabs>
        <w:ind w:left="0" w:hanging="0"/>
      </w:pPr>
      <w:rPr>
        <w:rFonts w:ascii="OpenSymbol" w:hAnsi="OpenSymbol" w:cs="OpenSymbol" w:hint="default"/>
        <w:u w:val="none"/>
      </w:rPr>
    </w:lvl>
    <w:lvl w:ilvl="5">
      <w:start w:val="1"/>
      <w:numFmt w:val="bullet"/>
      <w:lvlText w:val=""/>
      <w:lvlJc w:val="left"/>
      <w:pPr>
        <w:tabs>
          <w:tab w:val="num" w:pos="0"/>
        </w:tabs>
        <w:ind w:left="0" w:hanging="0"/>
      </w:pPr>
      <w:rPr>
        <w:rFonts w:ascii="OpenSymbol" w:hAnsi="OpenSymbol" w:cs="OpenSymbol" w:hint="default"/>
        <w:u w:val="none"/>
      </w:rPr>
    </w:lvl>
    <w:lvl w:ilvl="6">
      <w:start w:val="1"/>
      <w:numFmt w:val="bullet"/>
      <w:lvlText w:val=""/>
      <w:lvlJc w:val="left"/>
      <w:pPr>
        <w:tabs>
          <w:tab w:val="num" w:pos="0"/>
        </w:tabs>
        <w:ind w:left="0" w:hanging="0"/>
      </w:pPr>
      <w:rPr>
        <w:rFonts w:ascii="OpenSymbol" w:hAnsi="OpenSymbol" w:cs="OpenSymbol" w:hint="default"/>
        <w:u w:val="none"/>
      </w:rPr>
    </w:lvl>
    <w:lvl w:ilvl="7">
      <w:start w:val="1"/>
      <w:numFmt w:val="bullet"/>
      <w:lvlText w:val=""/>
      <w:lvlJc w:val="left"/>
      <w:pPr>
        <w:tabs>
          <w:tab w:val="num" w:pos="0"/>
        </w:tabs>
        <w:ind w:left="0" w:hanging="0"/>
      </w:pPr>
      <w:rPr>
        <w:rFonts w:ascii="OpenSymbol" w:hAnsi="OpenSymbol" w:cs="OpenSymbol" w:hint="default"/>
        <w:u w:val="none"/>
      </w:rPr>
    </w:lvl>
    <w:lvl w:ilvl="8">
      <w:start w:val="1"/>
      <w:numFmt w:val="bullet"/>
      <w:lvlText w:val=""/>
      <w:lvlJc w:val="left"/>
      <w:pPr>
        <w:tabs>
          <w:tab w:val="num" w:pos="0"/>
        </w:tabs>
        <w:ind w:left="0" w:hanging="0"/>
      </w:pPr>
      <w:rPr>
        <w:rFonts w:ascii="OpenSymbol" w:hAnsi="OpenSymbol" w:cs="OpenSymbol" w:hint="default"/>
        <w:u w:val="none"/>
      </w:rPr>
    </w:lvl>
  </w:abstractNum>
  <w:abstractNum w:abstractNumId="5">
    <w:lvl w:ilvl="0">
      <w:start w:val="1"/>
      <w:numFmt w:val="bullet"/>
      <w:lvlText w:val=""/>
      <w:lvlJc w:val="left"/>
      <w:pPr>
        <w:tabs>
          <w:tab w:val="num" w:pos="0"/>
        </w:tabs>
        <w:ind w:left="540" w:hanging="280"/>
      </w:pPr>
      <w:rPr>
        <w:rFonts w:ascii="Symbol" w:hAnsi="Symbol" w:cs="Symbol" w:hint="default"/>
        <w:u w:val="none"/>
      </w:rPr>
    </w:lvl>
    <w:lvl w:ilvl="1">
      <w:start w:val="1"/>
      <w:numFmt w:val="bullet"/>
      <w:lvlText w:val="◦"/>
      <w:lvlJc w:val="left"/>
      <w:pPr>
        <w:tabs>
          <w:tab w:val="num" w:pos="0"/>
        </w:tabs>
        <w:ind w:left="1080" w:hanging="280"/>
      </w:pPr>
      <w:rPr>
        <w:rFonts w:ascii="OpenSymbol" w:hAnsi="OpenSymbol" w:cs="OpenSymbol" w:hint="default"/>
        <w:u w:val="none"/>
      </w:rPr>
    </w:lvl>
    <w:lvl w:ilvl="2">
      <w:start w:val="1"/>
      <w:numFmt w:val="bullet"/>
      <w:lvlText w:val=""/>
      <w:lvlJc w:val="left"/>
      <w:pPr>
        <w:tabs>
          <w:tab w:val="num" w:pos="0"/>
        </w:tabs>
        <w:ind w:left="0" w:hanging="0"/>
      </w:pPr>
      <w:rPr>
        <w:rFonts w:ascii="OpenSymbol" w:hAnsi="OpenSymbol" w:cs="OpenSymbol" w:hint="default"/>
        <w:u w:val="none"/>
      </w:rPr>
    </w:lvl>
    <w:lvl w:ilvl="3">
      <w:start w:val="1"/>
      <w:numFmt w:val="bullet"/>
      <w:lvlText w:val=""/>
      <w:lvlJc w:val="left"/>
      <w:pPr>
        <w:tabs>
          <w:tab w:val="num" w:pos="0"/>
        </w:tabs>
        <w:ind w:left="0" w:hanging="0"/>
      </w:pPr>
      <w:rPr>
        <w:rFonts w:ascii="OpenSymbol" w:hAnsi="OpenSymbol" w:cs="OpenSymbol" w:hint="default"/>
        <w:u w:val="none"/>
      </w:rPr>
    </w:lvl>
    <w:lvl w:ilvl="4">
      <w:start w:val="1"/>
      <w:numFmt w:val="bullet"/>
      <w:lvlText w:val=""/>
      <w:lvlJc w:val="left"/>
      <w:pPr>
        <w:tabs>
          <w:tab w:val="num" w:pos="0"/>
        </w:tabs>
        <w:ind w:left="0" w:hanging="0"/>
      </w:pPr>
      <w:rPr>
        <w:rFonts w:ascii="OpenSymbol" w:hAnsi="OpenSymbol" w:cs="OpenSymbol" w:hint="default"/>
        <w:u w:val="none"/>
      </w:rPr>
    </w:lvl>
    <w:lvl w:ilvl="5">
      <w:start w:val="1"/>
      <w:numFmt w:val="bullet"/>
      <w:lvlText w:val=""/>
      <w:lvlJc w:val="left"/>
      <w:pPr>
        <w:tabs>
          <w:tab w:val="num" w:pos="0"/>
        </w:tabs>
        <w:ind w:left="0" w:hanging="0"/>
      </w:pPr>
      <w:rPr>
        <w:rFonts w:ascii="OpenSymbol" w:hAnsi="OpenSymbol" w:cs="OpenSymbol" w:hint="default"/>
        <w:u w:val="none"/>
      </w:rPr>
    </w:lvl>
    <w:lvl w:ilvl="6">
      <w:start w:val="1"/>
      <w:numFmt w:val="bullet"/>
      <w:lvlText w:val=""/>
      <w:lvlJc w:val="left"/>
      <w:pPr>
        <w:tabs>
          <w:tab w:val="num" w:pos="0"/>
        </w:tabs>
        <w:ind w:left="0" w:hanging="0"/>
      </w:pPr>
      <w:rPr>
        <w:rFonts w:ascii="OpenSymbol" w:hAnsi="OpenSymbol" w:cs="OpenSymbol" w:hint="default"/>
        <w:u w:val="none"/>
      </w:rPr>
    </w:lvl>
    <w:lvl w:ilvl="7">
      <w:start w:val="1"/>
      <w:numFmt w:val="bullet"/>
      <w:lvlText w:val=""/>
      <w:lvlJc w:val="left"/>
      <w:pPr>
        <w:tabs>
          <w:tab w:val="num" w:pos="0"/>
        </w:tabs>
        <w:ind w:left="0" w:hanging="0"/>
      </w:pPr>
      <w:rPr>
        <w:rFonts w:ascii="OpenSymbol" w:hAnsi="OpenSymbol" w:cs="OpenSymbol" w:hint="default"/>
        <w:u w:val="none"/>
      </w:rPr>
    </w:lvl>
    <w:lvl w:ilvl="8">
      <w:start w:val="1"/>
      <w:numFmt w:val="bullet"/>
      <w:lvlText w:val=""/>
      <w:lvlJc w:val="left"/>
      <w:pPr>
        <w:tabs>
          <w:tab w:val="num" w:pos="0"/>
        </w:tabs>
        <w:ind w:left="0" w:hanging="0"/>
      </w:pPr>
      <w:rPr>
        <w:rFonts w:ascii="OpenSymbol" w:hAnsi="OpenSymbol" w:cs="OpenSymbol" w:hint="default"/>
        <w:u w:val="none"/>
      </w:rPr>
    </w:lvl>
  </w:abstractNum>
  <w:abstractNum w:abstractNumId="6">
    <w:lvl w:ilvl="0">
      <w:start w:val="1"/>
      <w:numFmt w:val="bullet"/>
      <w:lvlText w:val=""/>
      <w:lvlJc w:val="left"/>
      <w:pPr>
        <w:tabs>
          <w:tab w:val="num" w:pos="0"/>
        </w:tabs>
        <w:ind w:left="540" w:hanging="280"/>
      </w:pPr>
      <w:rPr>
        <w:rFonts w:ascii="Symbol" w:hAnsi="Symbol" w:cs="Symbol" w:hint="default"/>
        <w:u w:val="none"/>
      </w:rPr>
    </w:lvl>
    <w:lvl w:ilvl="1">
      <w:start w:val="1"/>
      <w:numFmt w:val="bullet"/>
      <w:lvlText w:val="◦"/>
      <w:lvlJc w:val="left"/>
      <w:pPr>
        <w:tabs>
          <w:tab w:val="num" w:pos="0"/>
        </w:tabs>
        <w:ind w:left="1080" w:hanging="280"/>
      </w:pPr>
      <w:rPr>
        <w:rFonts w:ascii="OpenSymbol" w:hAnsi="OpenSymbol" w:cs="OpenSymbol" w:hint="default"/>
        <w:u w:val="none"/>
      </w:rPr>
    </w:lvl>
    <w:lvl w:ilvl="2">
      <w:start w:val="1"/>
      <w:numFmt w:val="bullet"/>
      <w:lvlText w:val=""/>
      <w:lvlJc w:val="left"/>
      <w:pPr>
        <w:tabs>
          <w:tab w:val="num" w:pos="0"/>
        </w:tabs>
        <w:ind w:left="0" w:hanging="0"/>
      </w:pPr>
      <w:rPr>
        <w:rFonts w:ascii="OpenSymbol" w:hAnsi="OpenSymbol" w:cs="OpenSymbol" w:hint="default"/>
        <w:u w:val="none"/>
      </w:rPr>
    </w:lvl>
    <w:lvl w:ilvl="3">
      <w:start w:val="1"/>
      <w:numFmt w:val="bullet"/>
      <w:lvlText w:val=""/>
      <w:lvlJc w:val="left"/>
      <w:pPr>
        <w:tabs>
          <w:tab w:val="num" w:pos="0"/>
        </w:tabs>
        <w:ind w:left="0" w:hanging="0"/>
      </w:pPr>
      <w:rPr>
        <w:rFonts w:ascii="OpenSymbol" w:hAnsi="OpenSymbol" w:cs="OpenSymbol" w:hint="default"/>
        <w:u w:val="none"/>
      </w:rPr>
    </w:lvl>
    <w:lvl w:ilvl="4">
      <w:start w:val="1"/>
      <w:numFmt w:val="bullet"/>
      <w:lvlText w:val=""/>
      <w:lvlJc w:val="left"/>
      <w:pPr>
        <w:tabs>
          <w:tab w:val="num" w:pos="0"/>
        </w:tabs>
        <w:ind w:left="0" w:hanging="0"/>
      </w:pPr>
      <w:rPr>
        <w:rFonts w:ascii="OpenSymbol" w:hAnsi="OpenSymbol" w:cs="OpenSymbol" w:hint="default"/>
        <w:u w:val="none"/>
      </w:rPr>
    </w:lvl>
    <w:lvl w:ilvl="5">
      <w:start w:val="1"/>
      <w:numFmt w:val="bullet"/>
      <w:lvlText w:val=""/>
      <w:lvlJc w:val="left"/>
      <w:pPr>
        <w:tabs>
          <w:tab w:val="num" w:pos="0"/>
        </w:tabs>
        <w:ind w:left="0" w:hanging="0"/>
      </w:pPr>
      <w:rPr>
        <w:rFonts w:ascii="OpenSymbol" w:hAnsi="OpenSymbol" w:cs="OpenSymbol" w:hint="default"/>
        <w:u w:val="none"/>
      </w:rPr>
    </w:lvl>
    <w:lvl w:ilvl="6">
      <w:start w:val="1"/>
      <w:numFmt w:val="bullet"/>
      <w:lvlText w:val=""/>
      <w:lvlJc w:val="left"/>
      <w:pPr>
        <w:tabs>
          <w:tab w:val="num" w:pos="0"/>
        </w:tabs>
        <w:ind w:left="0" w:hanging="0"/>
      </w:pPr>
      <w:rPr>
        <w:rFonts w:ascii="OpenSymbol" w:hAnsi="OpenSymbol" w:cs="OpenSymbol" w:hint="default"/>
        <w:u w:val="none"/>
      </w:rPr>
    </w:lvl>
    <w:lvl w:ilvl="7">
      <w:start w:val="1"/>
      <w:numFmt w:val="bullet"/>
      <w:lvlText w:val=""/>
      <w:lvlJc w:val="left"/>
      <w:pPr>
        <w:tabs>
          <w:tab w:val="num" w:pos="0"/>
        </w:tabs>
        <w:ind w:left="0" w:hanging="0"/>
      </w:pPr>
      <w:rPr>
        <w:rFonts w:ascii="OpenSymbol" w:hAnsi="OpenSymbol" w:cs="OpenSymbol" w:hint="default"/>
        <w:u w:val="none"/>
      </w:rPr>
    </w:lvl>
    <w:lvl w:ilvl="8">
      <w:start w:val="1"/>
      <w:numFmt w:val="bullet"/>
      <w:lvlText w:val=""/>
      <w:lvlJc w:val="left"/>
      <w:pPr>
        <w:tabs>
          <w:tab w:val="num" w:pos="0"/>
        </w:tabs>
        <w:ind w:left="0" w:hanging="0"/>
      </w:pPr>
      <w:rPr>
        <w:rFonts w:ascii="OpenSymbol" w:hAnsi="OpenSymbol" w:cs="OpenSymbol" w:hint="default"/>
        <w:u w:val="none"/>
      </w:rPr>
    </w:lvl>
  </w:abstractNum>
  <w:abstractNum w:abstractNumId="7">
    <w:lvl w:ilvl="0">
      <w:start w:val="1"/>
      <w:numFmt w:val="bullet"/>
      <w:lvlText w:val=""/>
      <w:lvlJc w:val="left"/>
      <w:pPr>
        <w:tabs>
          <w:tab w:val="num" w:pos="0"/>
        </w:tabs>
        <w:ind w:left="540" w:hanging="280"/>
      </w:pPr>
      <w:rPr>
        <w:rFonts w:ascii="Symbol" w:hAnsi="Symbol" w:cs="Symbol" w:hint="default"/>
        <w:u w:val="none"/>
      </w:rPr>
    </w:lvl>
    <w:lvl w:ilvl="1">
      <w:start w:val="1"/>
      <w:numFmt w:val="bullet"/>
      <w:lvlText w:val="◦"/>
      <w:lvlJc w:val="left"/>
      <w:pPr>
        <w:tabs>
          <w:tab w:val="num" w:pos="0"/>
        </w:tabs>
        <w:ind w:left="1080" w:hanging="280"/>
      </w:pPr>
      <w:rPr>
        <w:rFonts w:ascii="OpenSymbol" w:hAnsi="OpenSymbol" w:cs="OpenSymbol" w:hint="default"/>
        <w:u w:val="none"/>
      </w:rPr>
    </w:lvl>
    <w:lvl w:ilvl="2">
      <w:start w:val="1"/>
      <w:numFmt w:val="bullet"/>
      <w:lvlText w:val=""/>
      <w:lvlJc w:val="left"/>
      <w:pPr>
        <w:tabs>
          <w:tab w:val="num" w:pos="0"/>
        </w:tabs>
        <w:ind w:left="0" w:hanging="0"/>
      </w:pPr>
      <w:rPr>
        <w:rFonts w:ascii="OpenSymbol" w:hAnsi="OpenSymbol" w:cs="OpenSymbol" w:hint="default"/>
        <w:u w:val="none"/>
      </w:rPr>
    </w:lvl>
    <w:lvl w:ilvl="3">
      <w:start w:val="1"/>
      <w:numFmt w:val="bullet"/>
      <w:lvlText w:val=""/>
      <w:lvlJc w:val="left"/>
      <w:pPr>
        <w:tabs>
          <w:tab w:val="num" w:pos="0"/>
        </w:tabs>
        <w:ind w:left="0" w:hanging="0"/>
      </w:pPr>
      <w:rPr>
        <w:rFonts w:ascii="OpenSymbol" w:hAnsi="OpenSymbol" w:cs="OpenSymbol" w:hint="default"/>
        <w:u w:val="none"/>
      </w:rPr>
    </w:lvl>
    <w:lvl w:ilvl="4">
      <w:start w:val="1"/>
      <w:numFmt w:val="bullet"/>
      <w:lvlText w:val=""/>
      <w:lvlJc w:val="left"/>
      <w:pPr>
        <w:tabs>
          <w:tab w:val="num" w:pos="0"/>
        </w:tabs>
        <w:ind w:left="0" w:hanging="0"/>
      </w:pPr>
      <w:rPr>
        <w:rFonts w:ascii="OpenSymbol" w:hAnsi="OpenSymbol" w:cs="OpenSymbol" w:hint="default"/>
        <w:u w:val="none"/>
      </w:rPr>
    </w:lvl>
    <w:lvl w:ilvl="5">
      <w:start w:val="1"/>
      <w:numFmt w:val="bullet"/>
      <w:lvlText w:val=""/>
      <w:lvlJc w:val="left"/>
      <w:pPr>
        <w:tabs>
          <w:tab w:val="num" w:pos="0"/>
        </w:tabs>
        <w:ind w:left="0" w:hanging="0"/>
      </w:pPr>
      <w:rPr>
        <w:rFonts w:ascii="OpenSymbol" w:hAnsi="OpenSymbol" w:cs="OpenSymbol" w:hint="default"/>
        <w:u w:val="none"/>
      </w:rPr>
    </w:lvl>
    <w:lvl w:ilvl="6">
      <w:start w:val="1"/>
      <w:numFmt w:val="bullet"/>
      <w:lvlText w:val=""/>
      <w:lvlJc w:val="left"/>
      <w:pPr>
        <w:tabs>
          <w:tab w:val="num" w:pos="0"/>
        </w:tabs>
        <w:ind w:left="0" w:hanging="0"/>
      </w:pPr>
      <w:rPr>
        <w:rFonts w:ascii="OpenSymbol" w:hAnsi="OpenSymbol" w:cs="OpenSymbol" w:hint="default"/>
        <w:u w:val="none"/>
      </w:rPr>
    </w:lvl>
    <w:lvl w:ilvl="7">
      <w:start w:val="1"/>
      <w:numFmt w:val="bullet"/>
      <w:lvlText w:val=""/>
      <w:lvlJc w:val="left"/>
      <w:pPr>
        <w:tabs>
          <w:tab w:val="num" w:pos="0"/>
        </w:tabs>
        <w:ind w:left="0" w:hanging="0"/>
      </w:pPr>
      <w:rPr>
        <w:rFonts w:ascii="OpenSymbol" w:hAnsi="OpenSymbol" w:cs="OpenSymbol" w:hint="default"/>
        <w:u w:val="none"/>
      </w:rPr>
    </w:lvl>
    <w:lvl w:ilvl="8">
      <w:start w:val="1"/>
      <w:numFmt w:val="bullet"/>
      <w:lvlText w:val=""/>
      <w:lvlJc w:val="left"/>
      <w:pPr>
        <w:tabs>
          <w:tab w:val="num" w:pos="0"/>
        </w:tabs>
        <w:ind w:left="0" w:hanging="0"/>
      </w:pPr>
      <w:rPr>
        <w:rFonts w:ascii="OpenSymbol" w:hAnsi="OpenSymbol" w:cs="OpenSymbol" w:hint="default"/>
        <w:u w:val="none"/>
      </w:rPr>
    </w:lvl>
  </w:abstractNum>
  <w:abstractNum w:abstractNumId="8">
    <w:lvl w:ilvl="0">
      <w:start w:val="1"/>
      <w:numFmt w:val="bullet"/>
      <w:lvlText w:val=""/>
      <w:lvlJc w:val="left"/>
      <w:pPr>
        <w:tabs>
          <w:tab w:val="num" w:pos="0"/>
        </w:tabs>
        <w:ind w:left="540" w:hanging="280"/>
      </w:pPr>
      <w:rPr>
        <w:rFonts w:ascii="Symbol" w:hAnsi="Symbol" w:cs="Symbol" w:hint="default"/>
        <w:u w:val="none"/>
      </w:rPr>
    </w:lvl>
    <w:lvl w:ilvl="1">
      <w:start w:val="1"/>
      <w:numFmt w:val="bullet"/>
      <w:lvlText w:val="◦"/>
      <w:lvlJc w:val="left"/>
      <w:pPr>
        <w:tabs>
          <w:tab w:val="num" w:pos="0"/>
        </w:tabs>
        <w:ind w:left="1080" w:hanging="280"/>
      </w:pPr>
      <w:rPr>
        <w:rFonts w:ascii="OpenSymbol" w:hAnsi="OpenSymbol" w:cs="OpenSymbol" w:hint="default"/>
        <w:u w:val="none"/>
      </w:rPr>
    </w:lvl>
    <w:lvl w:ilvl="2">
      <w:start w:val="1"/>
      <w:numFmt w:val="bullet"/>
      <w:lvlText w:val=""/>
      <w:lvlJc w:val="left"/>
      <w:pPr>
        <w:tabs>
          <w:tab w:val="num" w:pos="0"/>
        </w:tabs>
        <w:ind w:left="0" w:hanging="0"/>
      </w:pPr>
      <w:rPr>
        <w:rFonts w:ascii="OpenSymbol" w:hAnsi="OpenSymbol" w:cs="OpenSymbol" w:hint="default"/>
        <w:u w:val="none"/>
      </w:rPr>
    </w:lvl>
    <w:lvl w:ilvl="3">
      <w:start w:val="1"/>
      <w:numFmt w:val="bullet"/>
      <w:lvlText w:val=""/>
      <w:lvlJc w:val="left"/>
      <w:pPr>
        <w:tabs>
          <w:tab w:val="num" w:pos="0"/>
        </w:tabs>
        <w:ind w:left="0" w:hanging="0"/>
      </w:pPr>
      <w:rPr>
        <w:rFonts w:ascii="OpenSymbol" w:hAnsi="OpenSymbol" w:cs="OpenSymbol" w:hint="default"/>
        <w:u w:val="none"/>
      </w:rPr>
    </w:lvl>
    <w:lvl w:ilvl="4">
      <w:start w:val="1"/>
      <w:numFmt w:val="bullet"/>
      <w:lvlText w:val=""/>
      <w:lvlJc w:val="left"/>
      <w:pPr>
        <w:tabs>
          <w:tab w:val="num" w:pos="0"/>
        </w:tabs>
        <w:ind w:left="0" w:hanging="0"/>
      </w:pPr>
      <w:rPr>
        <w:rFonts w:ascii="OpenSymbol" w:hAnsi="OpenSymbol" w:cs="OpenSymbol" w:hint="default"/>
        <w:u w:val="none"/>
      </w:rPr>
    </w:lvl>
    <w:lvl w:ilvl="5">
      <w:start w:val="1"/>
      <w:numFmt w:val="bullet"/>
      <w:lvlText w:val=""/>
      <w:lvlJc w:val="left"/>
      <w:pPr>
        <w:tabs>
          <w:tab w:val="num" w:pos="0"/>
        </w:tabs>
        <w:ind w:left="0" w:hanging="0"/>
      </w:pPr>
      <w:rPr>
        <w:rFonts w:ascii="OpenSymbol" w:hAnsi="OpenSymbol" w:cs="OpenSymbol" w:hint="default"/>
        <w:u w:val="none"/>
      </w:rPr>
    </w:lvl>
    <w:lvl w:ilvl="6">
      <w:start w:val="1"/>
      <w:numFmt w:val="bullet"/>
      <w:lvlText w:val=""/>
      <w:lvlJc w:val="left"/>
      <w:pPr>
        <w:tabs>
          <w:tab w:val="num" w:pos="0"/>
        </w:tabs>
        <w:ind w:left="0" w:hanging="0"/>
      </w:pPr>
      <w:rPr>
        <w:rFonts w:ascii="OpenSymbol" w:hAnsi="OpenSymbol" w:cs="OpenSymbol" w:hint="default"/>
        <w:u w:val="none"/>
      </w:rPr>
    </w:lvl>
    <w:lvl w:ilvl="7">
      <w:start w:val="1"/>
      <w:numFmt w:val="bullet"/>
      <w:lvlText w:val=""/>
      <w:lvlJc w:val="left"/>
      <w:pPr>
        <w:tabs>
          <w:tab w:val="num" w:pos="0"/>
        </w:tabs>
        <w:ind w:left="0" w:hanging="0"/>
      </w:pPr>
      <w:rPr>
        <w:rFonts w:ascii="OpenSymbol" w:hAnsi="OpenSymbol" w:cs="OpenSymbol" w:hint="default"/>
        <w:u w:val="none"/>
      </w:rPr>
    </w:lvl>
    <w:lvl w:ilvl="8">
      <w:start w:val="1"/>
      <w:numFmt w:val="bullet"/>
      <w:lvlText w:val=""/>
      <w:lvlJc w:val="left"/>
      <w:pPr>
        <w:tabs>
          <w:tab w:val="num" w:pos="0"/>
        </w:tabs>
        <w:ind w:left="0" w:hanging="0"/>
      </w:pPr>
      <w:rPr>
        <w:rFonts w:ascii="OpenSymbol" w:hAnsi="OpenSymbol" w:cs="OpenSymbol" w:hint="default"/>
        <w:u w:val="none"/>
      </w:rPr>
    </w:lvl>
  </w:abstractNum>
  <w:abstractNum w:abstractNumId="9">
    <w:lvl w:ilvl="0">
      <w:start w:val="1"/>
      <w:numFmt w:val="decimal"/>
      <w:lvlText w:val="%1."/>
      <w:lvlJc w:val="left"/>
      <w:pPr>
        <w:tabs>
          <w:tab w:val="num" w:pos="0"/>
        </w:tabs>
        <w:ind w:left="540" w:hanging="280"/>
      </w:pPr>
      <w:rPr>
        <w:u w:val="none"/>
      </w:rPr>
    </w:lvl>
    <w:lvl w:ilvl="1">
      <w:start w:val="1"/>
      <w:numFmt w:val="bullet"/>
      <w:lvlText w:val=""/>
      <w:lvlJc w:val="left"/>
      <w:pPr>
        <w:tabs>
          <w:tab w:val="num" w:pos="0"/>
        </w:tabs>
        <w:ind w:left="0" w:hanging="0"/>
      </w:pPr>
      <w:rPr>
        <w:rFonts w:ascii="OpenSymbol" w:hAnsi="OpenSymbol" w:cs="OpenSymbol" w:hint="default"/>
        <w:u w:val="none"/>
      </w:rPr>
    </w:lvl>
    <w:lvl w:ilvl="2">
      <w:start w:val="1"/>
      <w:numFmt w:val="bullet"/>
      <w:lvlText w:val=""/>
      <w:lvlJc w:val="left"/>
      <w:pPr>
        <w:tabs>
          <w:tab w:val="num" w:pos="0"/>
        </w:tabs>
        <w:ind w:left="0" w:hanging="0"/>
      </w:pPr>
      <w:rPr>
        <w:rFonts w:ascii="OpenSymbol" w:hAnsi="OpenSymbol" w:cs="OpenSymbol" w:hint="default"/>
        <w:u w:val="none"/>
      </w:rPr>
    </w:lvl>
    <w:lvl w:ilvl="3">
      <w:start w:val="1"/>
      <w:numFmt w:val="bullet"/>
      <w:lvlText w:val=""/>
      <w:lvlJc w:val="left"/>
      <w:pPr>
        <w:tabs>
          <w:tab w:val="num" w:pos="0"/>
        </w:tabs>
        <w:ind w:left="0" w:hanging="0"/>
      </w:pPr>
      <w:rPr>
        <w:rFonts w:ascii="OpenSymbol" w:hAnsi="OpenSymbol" w:cs="OpenSymbol" w:hint="default"/>
        <w:u w:val="none"/>
      </w:rPr>
    </w:lvl>
    <w:lvl w:ilvl="4">
      <w:start w:val="1"/>
      <w:numFmt w:val="bullet"/>
      <w:lvlText w:val=""/>
      <w:lvlJc w:val="left"/>
      <w:pPr>
        <w:tabs>
          <w:tab w:val="num" w:pos="0"/>
        </w:tabs>
        <w:ind w:left="0" w:hanging="0"/>
      </w:pPr>
      <w:rPr>
        <w:rFonts w:ascii="OpenSymbol" w:hAnsi="OpenSymbol" w:cs="OpenSymbol" w:hint="default"/>
        <w:u w:val="none"/>
      </w:rPr>
    </w:lvl>
    <w:lvl w:ilvl="5">
      <w:start w:val="1"/>
      <w:numFmt w:val="bullet"/>
      <w:lvlText w:val=""/>
      <w:lvlJc w:val="left"/>
      <w:pPr>
        <w:tabs>
          <w:tab w:val="num" w:pos="0"/>
        </w:tabs>
        <w:ind w:left="0" w:hanging="0"/>
      </w:pPr>
      <w:rPr>
        <w:rFonts w:ascii="OpenSymbol" w:hAnsi="OpenSymbol" w:cs="OpenSymbol" w:hint="default"/>
        <w:u w:val="none"/>
      </w:rPr>
    </w:lvl>
    <w:lvl w:ilvl="6">
      <w:start w:val="1"/>
      <w:numFmt w:val="bullet"/>
      <w:lvlText w:val=""/>
      <w:lvlJc w:val="left"/>
      <w:pPr>
        <w:tabs>
          <w:tab w:val="num" w:pos="0"/>
        </w:tabs>
        <w:ind w:left="0" w:hanging="0"/>
      </w:pPr>
      <w:rPr>
        <w:rFonts w:ascii="OpenSymbol" w:hAnsi="OpenSymbol" w:cs="OpenSymbol" w:hint="default"/>
        <w:u w:val="none"/>
      </w:rPr>
    </w:lvl>
    <w:lvl w:ilvl="7">
      <w:start w:val="1"/>
      <w:numFmt w:val="bullet"/>
      <w:lvlText w:val=""/>
      <w:lvlJc w:val="left"/>
      <w:pPr>
        <w:tabs>
          <w:tab w:val="num" w:pos="0"/>
        </w:tabs>
        <w:ind w:left="0" w:hanging="0"/>
      </w:pPr>
      <w:rPr>
        <w:rFonts w:ascii="OpenSymbol" w:hAnsi="OpenSymbol" w:cs="OpenSymbol" w:hint="default"/>
        <w:u w:val="none"/>
      </w:rPr>
    </w:lvl>
    <w:lvl w:ilvl="8">
      <w:start w:val="1"/>
      <w:numFmt w:val="bullet"/>
      <w:lvlText w:val=""/>
      <w:lvlJc w:val="left"/>
      <w:pPr>
        <w:tabs>
          <w:tab w:val="num" w:pos="0"/>
        </w:tabs>
        <w:ind w:left="0" w:hanging="0"/>
      </w:pPr>
      <w:rPr>
        <w:rFonts w:ascii="OpenSymbol" w:hAnsi="OpenSymbol" w:cs="OpenSymbol" w:hint="default"/>
        <w:u w:val="none"/>
      </w:rPr>
    </w:lvl>
  </w:abstractNum>
  <w:abstractNum w:abstractNumId="10">
    <w:lvl w:ilvl="0">
      <w:start w:val="1"/>
      <w:numFmt w:val="bullet"/>
      <w:lvlText w:val=""/>
      <w:lvlJc w:val="left"/>
      <w:pPr>
        <w:tabs>
          <w:tab w:val="num" w:pos="0"/>
        </w:tabs>
        <w:ind w:left="540" w:hanging="280"/>
      </w:pPr>
      <w:rPr>
        <w:rFonts w:ascii="Symbol" w:hAnsi="Symbol" w:cs="Symbol" w:hint="default"/>
        <w:u w:val="none"/>
      </w:rPr>
    </w:lvl>
    <w:lvl w:ilvl="1">
      <w:start w:val="1"/>
      <w:numFmt w:val="bullet"/>
      <w:lvlText w:val="◦"/>
      <w:lvlJc w:val="left"/>
      <w:pPr>
        <w:tabs>
          <w:tab w:val="num" w:pos="0"/>
        </w:tabs>
        <w:ind w:left="1080" w:hanging="280"/>
      </w:pPr>
      <w:rPr>
        <w:rFonts w:ascii="OpenSymbol" w:hAnsi="OpenSymbol" w:cs="OpenSymbol" w:hint="default"/>
        <w:u w:val="none"/>
      </w:rPr>
    </w:lvl>
    <w:lvl w:ilvl="2">
      <w:start w:val="1"/>
      <w:numFmt w:val="bullet"/>
      <w:lvlText w:val=""/>
      <w:lvlJc w:val="left"/>
      <w:pPr>
        <w:tabs>
          <w:tab w:val="num" w:pos="0"/>
        </w:tabs>
        <w:ind w:left="0" w:hanging="0"/>
      </w:pPr>
      <w:rPr>
        <w:rFonts w:ascii="OpenSymbol" w:hAnsi="OpenSymbol" w:cs="OpenSymbol" w:hint="default"/>
        <w:u w:val="none"/>
      </w:rPr>
    </w:lvl>
    <w:lvl w:ilvl="3">
      <w:start w:val="1"/>
      <w:numFmt w:val="bullet"/>
      <w:lvlText w:val=""/>
      <w:lvlJc w:val="left"/>
      <w:pPr>
        <w:tabs>
          <w:tab w:val="num" w:pos="0"/>
        </w:tabs>
        <w:ind w:left="0" w:hanging="0"/>
      </w:pPr>
      <w:rPr>
        <w:rFonts w:ascii="OpenSymbol" w:hAnsi="OpenSymbol" w:cs="OpenSymbol" w:hint="default"/>
        <w:u w:val="none"/>
      </w:rPr>
    </w:lvl>
    <w:lvl w:ilvl="4">
      <w:start w:val="1"/>
      <w:numFmt w:val="bullet"/>
      <w:lvlText w:val=""/>
      <w:lvlJc w:val="left"/>
      <w:pPr>
        <w:tabs>
          <w:tab w:val="num" w:pos="0"/>
        </w:tabs>
        <w:ind w:left="0" w:hanging="0"/>
      </w:pPr>
      <w:rPr>
        <w:rFonts w:ascii="OpenSymbol" w:hAnsi="OpenSymbol" w:cs="OpenSymbol" w:hint="default"/>
        <w:u w:val="none"/>
      </w:rPr>
    </w:lvl>
    <w:lvl w:ilvl="5">
      <w:start w:val="1"/>
      <w:numFmt w:val="bullet"/>
      <w:lvlText w:val=""/>
      <w:lvlJc w:val="left"/>
      <w:pPr>
        <w:tabs>
          <w:tab w:val="num" w:pos="0"/>
        </w:tabs>
        <w:ind w:left="0" w:hanging="0"/>
      </w:pPr>
      <w:rPr>
        <w:rFonts w:ascii="OpenSymbol" w:hAnsi="OpenSymbol" w:cs="OpenSymbol" w:hint="default"/>
        <w:u w:val="none"/>
      </w:rPr>
    </w:lvl>
    <w:lvl w:ilvl="6">
      <w:start w:val="1"/>
      <w:numFmt w:val="bullet"/>
      <w:lvlText w:val=""/>
      <w:lvlJc w:val="left"/>
      <w:pPr>
        <w:tabs>
          <w:tab w:val="num" w:pos="0"/>
        </w:tabs>
        <w:ind w:left="0" w:hanging="0"/>
      </w:pPr>
      <w:rPr>
        <w:rFonts w:ascii="OpenSymbol" w:hAnsi="OpenSymbol" w:cs="OpenSymbol" w:hint="default"/>
        <w:u w:val="none"/>
      </w:rPr>
    </w:lvl>
    <w:lvl w:ilvl="7">
      <w:start w:val="1"/>
      <w:numFmt w:val="bullet"/>
      <w:lvlText w:val=""/>
      <w:lvlJc w:val="left"/>
      <w:pPr>
        <w:tabs>
          <w:tab w:val="num" w:pos="0"/>
        </w:tabs>
        <w:ind w:left="0" w:hanging="0"/>
      </w:pPr>
      <w:rPr>
        <w:rFonts w:ascii="OpenSymbol" w:hAnsi="OpenSymbol" w:cs="OpenSymbol" w:hint="default"/>
        <w:u w:val="none"/>
      </w:rPr>
    </w:lvl>
    <w:lvl w:ilvl="8">
      <w:start w:val="1"/>
      <w:numFmt w:val="bullet"/>
      <w:lvlText w:val=""/>
      <w:lvlJc w:val="left"/>
      <w:pPr>
        <w:tabs>
          <w:tab w:val="num" w:pos="0"/>
        </w:tabs>
        <w:ind w:left="0" w:hanging="0"/>
      </w:pPr>
      <w:rPr>
        <w:rFonts w:ascii="OpenSymbol" w:hAnsi="OpenSymbol" w:cs="OpenSymbol" w:hint="default"/>
        <w:u w:val="none"/>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Normal1" w:default="1">
    <w:name w:val="LO-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5</TotalTime>
  <Application>DOCX_Edit_PLUS/7.4.0.3$Windows_X86_64 LibreOffice_project/</Application>
  <AppVersion>15.0000</AppVersion>
  <Pages>116</Pages>
  <Words>23557</Words>
  <Characters>140426</Characters>
  <CharactersWithSpaces>163178</CharactersWithSpaces>
  <Paragraphs>1524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2026-09-14T11:03:20Z</dcterms:modified>
  <cp:revision>1</cp:revision>
  <dc:subject/>
  <dc:title/>
</cp:coreProperties>
</file>